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E94" w:rsidRPr="0024373B" w:rsidRDefault="00C35020" w:rsidP="00C35020">
      <w:pPr>
        <w:bidi/>
        <w:spacing w:after="0"/>
        <w:jc w:val="center"/>
        <w:rPr>
          <w:rFonts w:ascii="Arial" w:hAnsi="Arial"/>
          <w:bCs/>
          <w:sz w:val="24"/>
          <w:szCs w:val="24"/>
          <w:u w:val="single"/>
          <w:rtl/>
          <w:lang w:val="en-GB"/>
        </w:rPr>
      </w:pPr>
      <w:r>
        <w:rPr>
          <w:rFonts w:ascii="Arial" w:hAnsi="Arial" w:hint="cs"/>
          <w:bCs/>
          <w:sz w:val="24"/>
          <w:szCs w:val="24"/>
          <w:u w:val="single"/>
          <w:rtl/>
          <w:lang w:val="en-GB"/>
        </w:rPr>
        <w:t>للتوزيع على المشاركين</w:t>
      </w:r>
    </w:p>
    <w:p w:rsidR="00B34E94" w:rsidRPr="00C35020" w:rsidRDefault="00B34E94" w:rsidP="006A6ADD">
      <w:pPr>
        <w:spacing w:after="0"/>
        <w:jc w:val="center"/>
        <w:rPr>
          <w:rFonts w:ascii="Arial" w:hAnsi="Arial"/>
          <w:bCs/>
          <w:sz w:val="28"/>
          <w:szCs w:val="28"/>
        </w:rPr>
      </w:pPr>
    </w:p>
    <w:p w:rsidR="00B34E94" w:rsidRPr="0024373B" w:rsidRDefault="00C35020" w:rsidP="00C35020">
      <w:pPr>
        <w:bidi/>
        <w:spacing w:after="0"/>
        <w:jc w:val="center"/>
        <w:rPr>
          <w:rFonts w:ascii="Arial" w:hAnsi="Arial"/>
          <w:b/>
          <w:bCs/>
          <w:sz w:val="24"/>
          <w:szCs w:val="24"/>
          <w:lang w:val="en-GB"/>
        </w:rPr>
      </w:pPr>
      <w:r>
        <w:rPr>
          <w:rFonts w:ascii="Arial" w:hAnsi="Arial" w:hint="cs"/>
          <w:b/>
          <w:bCs/>
          <w:sz w:val="24"/>
          <w:szCs w:val="24"/>
          <w:rtl/>
          <w:lang w:val="en-GB"/>
        </w:rPr>
        <w:t>الوحدة 3: تدابير التصديق على الاتفاقية وتنفيذها</w:t>
      </w:r>
    </w:p>
    <w:tbl>
      <w:tblPr>
        <w:bidiVisual/>
        <w:tblW w:w="13608" w:type="dxa"/>
        <w:tblBorders>
          <w:top w:val="single" w:sz="8" w:space="0" w:color="7BA0CD"/>
          <w:left w:val="single" w:sz="8" w:space="0" w:color="7BA0CD"/>
          <w:bottom w:val="single" w:sz="8" w:space="0" w:color="7BA0CD"/>
          <w:right w:val="single" w:sz="8" w:space="0" w:color="7BA0CD"/>
          <w:insideH w:val="single" w:sz="8" w:space="0" w:color="7BA0CD"/>
        </w:tblBorders>
        <w:tblLook w:val="00A0" w:firstRow="1" w:lastRow="0" w:firstColumn="1" w:lastColumn="0" w:noHBand="0" w:noVBand="0"/>
      </w:tblPr>
      <w:tblGrid>
        <w:gridCol w:w="2448"/>
        <w:gridCol w:w="11160"/>
      </w:tblGrid>
      <w:tr w:rsidR="00B34E94" w:rsidRPr="0024373B" w:rsidTr="00C35020">
        <w:tc>
          <w:tcPr>
            <w:tcW w:w="2448" w:type="dxa"/>
            <w:tcBorders>
              <w:right w:val="nil"/>
            </w:tcBorders>
            <w:shd w:val="clear" w:color="auto" w:fill="4F81BD"/>
          </w:tcPr>
          <w:p w:rsidR="00B34E94" w:rsidRPr="00C35020" w:rsidRDefault="00C35020" w:rsidP="00C35020">
            <w:pPr>
              <w:autoSpaceDE w:val="0"/>
              <w:autoSpaceDN w:val="0"/>
              <w:bidi/>
              <w:adjustRightInd w:val="0"/>
              <w:spacing w:after="0" w:line="240" w:lineRule="auto"/>
              <w:rPr>
                <w:rFonts w:ascii="Arial" w:hAnsi="Arial"/>
                <w:bCs/>
                <w:color w:val="FFFFFF"/>
                <w:sz w:val="28"/>
                <w:szCs w:val="28"/>
                <w:rtl/>
                <w:lang w:val="en-GB"/>
              </w:rPr>
            </w:pPr>
            <w:r w:rsidRPr="00C35020">
              <w:rPr>
                <w:rFonts w:ascii="Arial" w:hAnsi="Arial" w:hint="cs"/>
                <w:bCs/>
                <w:color w:val="FFFFFF"/>
                <w:sz w:val="28"/>
                <w:szCs w:val="28"/>
                <w:rtl/>
                <w:lang w:val="en-GB"/>
              </w:rPr>
              <w:t>المسألة</w:t>
            </w:r>
          </w:p>
        </w:tc>
        <w:tc>
          <w:tcPr>
            <w:tcW w:w="11160" w:type="dxa"/>
            <w:tcBorders>
              <w:left w:val="nil"/>
            </w:tcBorders>
            <w:shd w:val="clear" w:color="auto" w:fill="4F81BD"/>
          </w:tcPr>
          <w:p w:rsidR="00B34E94" w:rsidRPr="00C35020" w:rsidRDefault="00C35020" w:rsidP="00C35020">
            <w:pPr>
              <w:autoSpaceDE w:val="0"/>
              <w:autoSpaceDN w:val="0"/>
              <w:bidi/>
              <w:adjustRightInd w:val="0"/>
              <w:spacing w:after="0" w:line="240" w:lineRule="auto"/>
              <w:rPr>
                <w:rFonts w:ascii="Arial" w:hAnsi="Arial"/>
                <w:b/>
                <w:bCs/>
                <w:color w:val="FFFFFF"/>
                <w:sz w:val="28"/>
                <w:szCs w:val="28"/>
                <w:lang w:val="en-GB"/>
              </w:rPr>
            </w:pPr>
            <w:r w:rsidRPr="00C35020">
              <w:rPr>
                <w:rFonts w:ascii="Arial" w:hAnsi="Arial" w:hint="cs"/>
                <w:b/>
                <w:bCs/>
                <w:color w:val="FFFFFF"/>
                <w:sz w:val="28"/>
                <w:szCs w:val="28"/>
                <w:rtl/>
                <w:lang w:val="en-GB"/>
              </w:rPr>
              <w:t>الرسائل الأساسية</w:t>
            </w:r>
          </w:p>
        </w:tc>
      </w:tr>
      <w:tr w:rsidR="00B34E94" w:rsidRPr="0024373B" w:rsidTr="00C35020">
        <w:tc>
          <w:tcPr>
            <w:tcW w:w="2448" w:type="dxa"/>
            <w:tcBorders>
              <w:right w:val="nil"/>
            </w:tcBorders>
            <w:shd w:val="clear" w:color="auto" w:fill="D3DFEE"/>
          </w:tcPr>
          <w:p w:rsidR="00B34E94" w:rsidRPr="0024373B" w:rsidRDefault="00C35020" w:rsidP="00C35020">
            <w:pPr>
              <w:autoSpaceDE w:val="0"/>
              <w:autoSpaceDN w:val="0"/>
              <w:bidi/>
              <w:adjustRightInd w:val="0"/>
              <w:spacing w:after="0" w:line="240" w:lineRule="auto"/>
              <w:rPr>
                <w:rFonts w:ascii="Arial" w:hAnsi="Arial"/>
                <w:b/>
                <w:bCs/>
                <w:sz w:val="24"/>
                <w:szCs w:val="24"/>
                <w:rtl/>
                <w:lang w:val="en-GB"/>
              </w:rPr>
            </w:pPr>
            <w:r>
              <w:rPr>
                <w:rFonts w:ascii="Arial" w:hAnsi="Arial" w:hint="cs"/>
                <w:bCs/>
                <w:sz w:val="24"/>
                <w:szCs w:val="24"/>
                <w:rtl/>
                <w:lang w:val="en-GB"/>
              </w:rPr>
              <w:t>التدابير الدولية للتصديق</w:t>
            </w:r>
            <w:bookmarkStart w:id="0" w:name="_GoBack"/>
            <w:bookmarkEnd w:id="0"/>
          </w:p>
        </w:tc>
        <w:tc>
          <w:tcPr>
            <w:tcW w:w="11160" w:type="dxa"/>
            <w:tcBorders>
              <w:left w:val="nil"/>
            </w:tcBorders>
            <w:shd w:val="clear" w:color="auto" w:fill="D3DFEE"/>
          </w:tcPr>
          <w:p w:rsidR="00B34E94" w:rsidRPr="00C35020" w:rsidRDefault="00C35020" w:rsidP="00870ADF">
            <w:pPr>
              <w:pStyle w:val="Default"/>
              <w:numPr>
                <w:ilvl w:val="0"/>
                <w:numId w:val="23"/>
              </w:numPr>
              <w:bidi/>
              <w:ind w:right="22"/>
              <w:jc w:val="both"/>
              <w:rPr>
                <w:rFonts w:ascii="Arial" w:hAnsi="Arial" w:cs="Arial"/>
                <w:bCs/>
                <w:lang w:val="en-GB"/>
              </w:rPr>
            </w:pPr>
            <w:r w:rsidRPr="00C35020">
              <w:rPr>
                <w:rFonts w:ascii="Arial" w:hAnsi="Arial" w:cs="Arial" w:hint="cs"/>
                <w:bCs/>
                <w:rtl/>
                <w:lang w:val="en-GB"/>
              </w:rPr>
              <w:t xml:space="preserve">التوقيع </w:t>
            </w:r>
            <w:r>
              <w:rPr>
                <w:rFonts w:ascii="Arial" w:hAnsi="Arial" w:cs="Arial" w:hint="cs"/>
                <w:b/>
                <w:rtl/>
                <w:lang w:val="en-GB"/>
              </w:rPr>
              <w:t>على الاتفاقية هو تصرف تقوم به الدول</w:t>
            </w:r>
            <w:r w:rsidR="00016B82">
              <w:rPr>
                <w:rFonts w:ascii="Arial" w:hAnsi="Arial" w:cs="Arial" w:hint="cs"/>
                <w:b/>
                <w:rtl/>
                <w:lang w:val="en-GB"/>
              </w:rPr>
              <w:t>ة</w:t>
            </w:r>
            <w:r>
              <w:rPr>
                <w:rFonts w:ascii="Arial" w:hAnsi="Arial" w:cs="Arial" w:hint="cs"/>
                <w:b/>
                <w:rtl/>
                <w:lang w:val="en-GB"/>
              </w:rPr>
              <w:t xml:space="preserve"> أو منظمة التكامل الإقليمي لتعرب عن اهتمامها بالاتفاقية وبعزمها </w:t>
            </w:r>
            <w:r w:rsidR="00870ADF">
              <w:rPr>
                <w:rFonts w:ascii="Arial" w:hAnsi="Arial" w:cs="Arial" w:hint="cs"/>
                <w:b/>
                <w:rtl/>
                <w:lang w:val="en-GB"/>
              </w:rPr>
              <w:t>على</w:t>
            </w:r>
            <w:r>
              <w:rPr>
                <w:rFonts w:ascii="Arial" w:hAnsi="Arial" w:cs="Arial" w:hint="cs"/>
                <w:b/>
                <w:rtl/>
                <w:lang w:val="en-GB"/>
              </w:rPr>
              <w:t xml:space="preserve"> الانضمام إلى أطرافها. ولا تكون الدول والمنظمات ملتزمة </w:t>
            </w:r>
            <w:r w:rsidR="00870ADF">
              <w:rPr>
                <w:rFonts w:ascii="Arial" w:hAnsi="Arial" w:cs="Arial" w:hint="cs"/>
                <w:b/>
                <w:rtl/>
                <w:lang w:val="en-GB"/>
              </w:rPr>
              <w:t>بموجب</w:t>
            </w:r>
            <w:r>
              <w:rPr>
                <w:rFonts w:ascii="Arial" w:hAnsi="Arial" w:cs="Arial" w:hint="cs"/>
                <w:b/>
                <w:rtl/>
                <w:lang w:val="en-GB"/>
              </w:rPr>
              <w:t xml:space="preserve"> التوقيع. ومع ذلك، فإنه يقع عليها الالتزام بالامتناع عن أي تصرفات </w:t>
            </w:r>
            <w:r w:rsidR="00870ADF">
              <w:rPr>
                <w:rFonts w:ascii="Arial" w:hAnsi="Arial" w:cs="Arial" w:hint="cs"/>
                <w:b/>
                <w:rtl/>
                <w:lang w:val="en-GB"/>
              </w:rPr>
              <w:t>تؤدي إلى إفشال</w:t>
            </w:r>
            <w:r>
              <w:rPr>
                <w:rFonts w:ascii="Arial" w:hAnsi="Arial" w:cs="Arial" w:hint="cs"/>
                <w:b/>
                <w:rtl/>
                <w:lang w:val="en-GB"/>
              </w:rPr>
              <w:t xml:space="preserve"> هدف الاتفاقية والغرض منها.</w:t>
            </w:r>
          </w:p>
          <w:p w:rsidR="00B34E94" w:rsidRPr="00C35020" w:rsidRDefault="00C35020" w:rsidP="00C35020">
            <w:pPr>
              <w:pStyle w:val="Default"/>
              <w:numPr>
                <w:ilvl w:val="0"/>
                <w:numId w:val="23"/>
              </w:numPr>
              <w:bidi/>
              <w:ind w:right="22"/>
              <w:jc w:val="both"/>
              <w:rPr>
                <w:rFonts w:ascii="Arial" w:hAnsi="Arial" w:cs="Arial"/>
                <w:bCs/>
                <w:lang w:val="en-GB"/>
              </w:rPr>
            </w:pPr>
            <w:r w:rsidRPr="00C35020">
              <w:rPr>
                <w:rFonts w:ascii="Arial" w:hAnsi="Arial" w:cs="Arial" w:hint="cs"/>
                <w:bCs/>
                <w:rtl/>
                <w:lang w:val="en-GB"/>
              </w:rPr>
              <w:t xml:space="preserve">التصديق </w:t>
            </w:r>
            <w:r>
              <w:rPr>
                <w:rFonts w:ascii="Arial" w:hAnsi="Arial" w:cs="Arial" w:hint="cs"/>
                <w:b/>
                <w:rtl/>
                <w:lang w:val="en-GB"/>
              </w:rPr>
              <w:t xml:space="preserve">ويتألف من القيام </w:t>
            </w:r>
            <w:r>
              <w:rPr>
                <w:rFonts w:ascii="Arial" w:hAnsi="Arial" w:cs="Arial"/>
                <w:b/>
                <w:rtl/>
                <w:lang w:val="en-GB"/>
              </w:rPr>
              <w:t>–</w:t>
            </w:r>
            <w:r>
              <w:rPr>
                <w:rFonts w:ascii="Arial" w:hAnsi="Arial" w:cs="Arial" w:hint="cs"/>
                <w:b/>
                <w:rtl/>
                <w:lang w:val="en-GB"/>
              </w:rPr>
              <w:t xml:space="preserve"> بموجب خطاب رسمي </w:t>
            </w:r>
            <w:r>
              <w:rPr>
                <w:rFonts w:ascii="Arial" w:hAnsi="Arial" w:cs="Arial"/>
                <w:b/>
                <w:rtl/>
                <w:lang w:val="en-GB"/>
              </w:rPr>
              <w:t>–</w:t>
            </w:r>
            <w:r>
              <w:rPr>
                <w:rFonts w:ascii="Arial" w:hAnsi="Arial" w:cs="Arial" w:hint="cs"/>
                <w:b/>
                <w:rtl/>
                <w:lang w:val="en-GB"/>
              </w:rPr>
              <w:t xml:space="preserve"> بإيداع صك التصديق الذي وضع على الصعيد الوطني في الدولة لدى الأمين العام للأمم المتحدة باعتباره وديع الاتفاقية وفقاً للمادة 41.</w:t>
            </w:r>
          </w:p>
          <w:p w:rsidR="00B34E94" w:rsidRPr="00C35020" w:rsidRDefault="00A044D3" w:rsidP="00016B82">
            <w:pPr>
              <w:pStyle w:val="Default"/>
              <w:numPr>
                <w:ilvl w:val="0"/>
                <w:numId w:val="23"/>
              </w:numPr>
              <w:bidi/>
              <w:ind w:right="22"/>
              <w:jc w:val="both"/>
              <w:rPr>
                <w:rFonts w:ascii="Arial" w:hAnsi="Arial" w:cs="Arial"/>
                <w:bCs/>
                <w:lang w:val="en-GB"/>
              </w:rPr>
            </w:pPr>
            <w:r>
              <w:rPr>
                <w:rFonts w:ascii="Arial" w:hAnsi="Arial" w:cs="Arial" w:hint="cs"/>
                <w:bCs/>
                <w:rtl/>
                <w:lang w:val="en-GB"/>
              </w:rPr>
              <w:t>الإقرار</w:t>
            </w:r>
            <w:r w:rsidR="00C35020" w:rsidRPr="00C35020">
              <w:rPr>
                <w:rFonts w:ascii="Arial" w:hAnsi="Arial" w:cs="Arial" w:hint="cs"/>
                <w:bCs/>
                <w:rtl/>
                <w:lang w:val="en-GB"/>
              </w:rPr>
              <w:t xml:space="preserve"> </w:t>
            </w:r>
            <w:r w:rsidR="00C35020">
              <w:rPr>
                <w:rFonts w:ascii="Arial" w:hAnsi="Arial" w:cs="Arial" w:hint="cs"/>
                <w:b/>
                <w:rtl/>
                <w:lang w:val="en-GB"/>
              </w:rPr>
              <w:t>ويستعمل كمعادل لمصطلح "التصديق" عندما تعر</w:t>
            </w:r>
            <w:r w:rsidR="00016B82">
              <w:rPr>
                <w:rFonts w:ascii="Arial" w:hAnsi="Arial" w:cs="Arial" w:hint="cs"/>
                <w:b/>
                <w:rtl/>
                <w:lang w:val="en-GB"/>
              </w:rPr>
              <w:t>ب</w:t>
            </w:r>
            <w:r w:rsidR="00C35020">
              <w:rPr>
                <w:rFonts w:ascii="Arial" w:hAnsi="Arial" w:cs="Arial" w:hint="cs"/>
                <w:b/>
                <w:rtl/>
                <w:lang w:val="en-GB"/>
              </w:rPr>
              <w:t xml:space="preserve"> إحدى منظمات التكامل الإقليمي عن قبولها الالتزام بالمعاهدة.</w:t>
            </w:r>
          </w:p>
          <w:p w:rsidR="00B34E94" w:rsidRPr="004F3D77" w:rsidRDefault="004F3D77" w:rsidP="00C35020">
            <w:pPr>
              <w:pStyle w:val="Default"/>
              <w:numPr>
                <w:ilvl w:val="0"/>
                <w:numId w:val="23"/>
              </w:numPr>
              <w:bidi/>
              <w:ind w:right="22"/>
              <w:jc w:val="both"/>
              <w:rPr>
                <w:rFonts w:ascii="Arial" w:hAnsi="Arial" w:cs="Arial"/>
                <w:bCs/>
                <w:lang w:val="en-GB"/>
              </w:rPr>
            </w:pPr>
            <w:r w:rsidRPr="004F3D77">
              <w:rPr>
                <w:rFonts w:ascii="Arial" w:hAnsi="Arial" w:cs="Arial" w:hint="cs"/>
                <w:bCs/>
                <w:rtl/>
                <w:lang w:val="en-GB"/>
              </w:rPr>
              <w:t xml:space="preserve">الانضمام </w:t>
            </w:r>
            <w:r w:rsidR="00B34E94" w:rsidRPr="004F3D77">
              <w:rPr>
                <w:rFonts w:ascii="Arial" w:hAnsi="Arial" w:cs="Arial"/>
                <w:bCs/>
                <w:lang w:val="en-GB"/>
              </w:rPr>
              <w:t xml:space="preserve"> </w:t>
            </w:r>
            <w:r>
              <w:rPr>
                <w:rFonts w:ascii="Arial" w:hAnsi="Arial" w:cs="Arial" w:hint="cs"/>
                <w:b/>
                <w:rtl/>
                <w:lang w:val="en-GB"/>
              </w:rPr>
              <w:t xml:space="preserve">ويتألف من إيداع صك الانضمام لدى الوديع وينطوي على نفس الأثر القانوني الذي ينطوي عليه التصديق؛ ومع ذلك، وبعكس التصديق، فإنه لا يتطلب أن يكون مسبوقاً بالتوقيع. </w:t>
            </w:r>
          </w:p>
        </w:tc>
      </w:tr>
      <w:tr w:rsidR="00B34E94" w:rsidRPr="0024373B" w:rsidTr="00C35020">
        <w:tc>
          <w:tcPr>
            <w:tcW w:w="2448" w:type="dxa"/>
            <w:tcBorders>
              <w:right w:val="nil"/>
            </w:tcBorders>
          </w:tcPr>
          <w:p w:rsidR="00B34E94" w:rsidRPr="0024373B" w:rsidRDefault="003D6EC2" w:rsidP="00C35020">
            <w:pPr>
              <w:bidi/>
              <w:spacing w:after="0" w:line="240" w:lineRule="auto"/>
              <w:rPr>
                <w:rFonts w:ascii="Arial" w:hAnsi="Arial"/>
                <w:b/>
                <w:bCs/>
                <w:sz w:val="24"/>
                <w:szCs w:val="24"/>
                <w:rtl/>
                <w:lang w:val="en-GB"/>
              </w:rPr>
            </w:pPr>
            <w:r>
              <w:rPr>
                <w:rFonts w:ascii="Arial" w:hAnsi="Arial" w:hint="cs"/>
                <w:b/>
                <w:bCs/>
                <w:sz w:val="24"/>
                <w:szCs w:val="24"/>
                <w:rtl/>
                <w:lang w:val="en-GB"/>
              </w:rPr>
              <w:t>التدابير الوطنية للتصديق</w:t>
            </w:r>
          </w:p>
        </w:tc>
        <w:tc>
          <w:tcPr>
            <w:tcW w:w="11160" w:type="dxa"/>
            <w:tcBorders>
              <w:left w:val="nil"/>
            </w:tcBorders>
          </w:tcPr>
          <w:p w:rsidR="00B34E94" w:rsidRPr="0024373B" w:rsidRDefault="003D6EC2" w:rsidP="00C35020">
            <w:pPr>
              <w:pStyle w:val="Default"/>
              <w:bidi/>
              <w:ind w:right="22"/>
              <w:jc w:val="both"/>
              <w:rPr>
                <w:rFonts w:ascii="Arial" w:hAnsi="Arial" w:cs="Arial"/>
                <w:lang w:val="en-GB"/>
              </w:rPr>
            </w:pPr>
            <w:r>
              <w:rPr>
                <w:rFonts w:ascii="Arial" w:hAnsi="Arial" w:cs="Arial" w:hint="cs"/>
                <w:rtl/>
                <w:lang w:val="en-GB"/>
              </w:rPr>
              <w:t>يوجد نهجان رئيسيان حسب الدور الذي تلعبه السلطة التشريعية.</w:t>
            </w:r>
          </w:p>
          <w:p w:rsidR="00B34E94" w:rsidRPr="003D6EC2" w:rsidRDefault="0066254F" w:rsidP="003D6EC2">
            <w:pPr>
              <w:pStyle w:val="Default"/>
              <w:numPr>
                <w:ilvl w:val="0"/>
                <w:numId w:val="24"/>
              </w:numPr>
              <w:bidi/>
              <w:ind w:right="22"/>
              <w:jc w:val="both"/>
              <w:rPr>
                <w:rFonts w:ascii="Arial" w:hAnsi="Arial" w:cs="Arial"/>
                <w:bCs/>
                <w:lang w:val="en-GB"/>
              </w:rPr>
            </w:pPr>
            <w:r>
              <w:rPr>
                <w:rFonts w:ascii="Arial" w:hAnsi="Arial" w:cs="Arial" w:hint="cs"/>
                <w:bCs/>
                <w:rtl/>
                <w:lang w:val="en-GB"/>
              </w:rPr>
              <w:t xml:space="preserve">في بلدان </w:t>
            </w:r>
            <w:r w:rsidRPr="0066254F">
              <w:rPr>
                <w:rFonts w:ascii="Arial" w:hAnsi="Arial" w:cs="Arial" w:hint="cs"/>
                <w:bCs/>
                <w:color w:val="FF0000"/>
                <w:rtl/>
                <w:lang w:val="en-GB"/>
              </w:rPr>
              <w:t>النظام اللاتيني</w:t>
            </w:r>
            <w:r w:rsidR="003D6EC2">
              <w:rPr>
                <w:rFonts w:ascii="Arial" w:hAnsi="Arial" w:cs="Arial" w:hint="cs"/>
                <w:b/>
                <w:rtl/>
                <w:lang w:val="en-GB"/>
              </w:rPr>
              <w:t>، يجري التصديق من خلال موافقة السلطة التشريعية على المعاهدة. وبعد التصويت بالموافقة، يتم إرسال مرسوم التصديق إلى السلطة التنفيذية لإصداره ونشره وإيداعه لدى وديع المعاهدة، مثلما حدث في الأرجنتين وإسبانيا و</w:t>
            </w:r>
            <w:r w:rsidR="003D6EC2" w:rsidRPr="003D6EC2">
              <w:rPr>
                <w:rFonts w:ascii="Arial" w:hAnsi="Arial" w:cs="Arial" w:hint="cs"/>
                <w:b/>
                <w:rtl/>
                <w:lang w:val="en-GB"/>
              </w:rPr>
              <w:t>إكواد</w:t>
            </w:r>
            <w:r w:rsidR="003D6EC2">
              <w:rPr>
                <w:rFonts w:ascii="Arial" w:hAnsi="Arial" w:cs="Arial" w:hint="cs"/>
                <w:b/>
                <w:rtl/>
                <w:lang w:val="en-GB"/>
              </w:rPr>
              <w:t>و</w:t>
            </w:r>
            <w:r w:rsidR="003D6EC2" w:rsidRPr="003D6EC2">
              <w:rPr>
                <w:rFonts w:ascii="Arial" w:hAnsi="Arial" w:cs="Arial" w:hint="cs"/>
                <w:b/>
                <w:rtl/>
                <w:lang w:val="en-GB"/>
              </w:rPr>
              <w:t>ر</w:t>
            </w:r>
            <w:r w:rsidR="003D6EC2">
              <w:rPr>
                <w:rFonts w:ascii="Arial" w:hAnsi="Arial" w:cs="Arial" w:hint="cs"/>
                <w:b/>
                <w:rtl/>
                <w:lang w:val="en-GB"/>
              </w:rPr>
              <w:t xml:space="preserve"> وبنما وشيلي وكرواتيا </w:t>
            </w:r>
            <w:r w:rsidR="003D6EC2" w:rsidRPr="003D6EC2">
              <w:rPr>
                <w:rFonts w:ascii="Arial" w:hAnsi="Arial" w:cs="Arial" w:hint="cs"/>
                <w:bCs/>
                <w:rtl/>
                <w:lang w:val="en-GB"/>
              </w:rPr>
              <w:t xml:space="preserve"> </w:t>
            </w:r>
            <w:r w:rsidR="003D6EC2" w:rsidRPr="003D6EC2">
              <w:rPr>
                <w:rFonts w:ascii="Arial" w:hAnsi="Arial" w:cs="Arial" w:hint="cs"/>
                <w:b/>
                <w:rtl/>
                <w:lang w:val="en-GB"/>
              </w:rPr>
              <w:t>و</w:t>
            </w:r>
            <w:r w:rsidR="003D6EC2">
              <w:rPr>
                <w:rFonts w:ascii="Arial" w:hAnsi="Arial" w:cs="Arial" w:hint="cs"/>
                <w:b/>
                <w:rtl/>
                <w:lang w:val="en-GB"/>
              </w:rPr>
              <w:t>مالي والنيجر وهنغاريا</w:t>
            </w:r>
          </w:p>
          <w:p w:rsidR="00B34E94" w:rsidRPr="0024373B" w:rsidRDefault="003D6EC2" w:rsidP="008574C6">
            <w:pPr>
              <w:pStyle w:val="Default"/>
              <w:numPr>
                <w:ilvl w:val="0"/>
                <w:numId w:val="24"/>
              </w:numPr>
              <w:bidi/>
              <w:ind w:right="22"/>
              <w:jc w:val="both"/>
              <w:rPr>
                <w:rFonts w:ascii="Arial" w:hAnsi="Arial" w:cs="Arial"/>
                <w:lang w:val="en-GB"/>
              </w:rPr>
            </w:pPr>
            <w:r>
              <w:rPr>
                <w:rFonts w:ascii="Arial" w:hAnsi="Arial" w:cs="Arial" w:hint="cs"/>
                <w:b/>
                <w:rtl/>
                <w:lang w:val="en-GB"/>
              </w:rPr>
              <w:t xml:space="preserve">في معظم البلدان التي </w:t>
            </w:r>
            <w:r w:rsidR="008574C6">
              <w:rPr>
                <w:rFonts w:ascii="Arial" w:hAnsi="Arial" w:cs="Arial" w:hint="cs"/>
                <w:b/>
                <w:rtl/>
                <w:lang w:val="en-GB"/>
              </w:rPr>
              <w:t>ي</w:t>
            </w:r>
            <w:r w:rsidR="0066254F">
              <w:rPr>
                <w:rFonts w:ascii="Arial" w:hAnsi="Arial" w:cs="Arial" w:hint="cs"/>
                <w:b/>
                <w:rtl/>
                <w:lang w:val="en-GB"/>
              </w:rPr>
              <w:t xml:space="preserve">وجد فيها تراث </w:t>
            </w:r>
            <w:commentRangeStart w:id="1"/>
            <w:r w:rsidR="0066254F">
              <w:rPr>
                <w:rFonts w:ascii="Arial" w:hAnsi="Arial" w:cs="Arial" w:hint="cs"/>
                <w:b/>
                <w:rtl/>
                <w:lang w:val="en-GB"/>
              </w:rPr>
              <w:t xml:space="preserve">من </w:t>
            </w:r>
            <w:r w:rsidR="0066254F" w:rsidRPr="0066254F">
              <w:rPr>
                <w:rFonts w:ascii="Arial" w:hAnsi="Arial" w:cs="Arial" w:hint="cs"/>
                <w:b/>
                <w:color w:val="FF0000"/>
                <w:rtl/>
                <w:lang w:val="en-GB"/>
              </w:rPr>
              <w:t xml:space="preserve">النظام </w:t>
            </w:r>
            <w:proofErr w:type="spellStart"/>
            <w:r w:rsidR="0066254F" w:rsidRPr="0066254F">
              <w:rPr>
                <w:rFonts w:ascii="Arial" w:hAnsi="Arial" w:cs="Arial" w:hint="cs"/>
                <w:b/>
                <w:color w:val="FF0000"/>
                <w:rtl/>
                <w:lang w:val="en-GB"/>
              </w:rPr>
              <w:t>الأنجلوساكسوني</w:t>
            </w:r>
            <w:commentRangeEnd w:id="1"/>
            <w:proofErr w:type="spellEnd"/>
            <w:r w:rsidR="008D1202">
              <w:rPr>
                <w:rStyle w:val="CommentReference"/>
                <w:rFonts w:ascii="Calibri" w:eastAsia="Times New Roman" w:hAnsi="Calibri"/>
                <w:color w:val="auto"/>
                <w:szCs w:val="20"/>
                <w:lang w:val="en-CA"/>
              </w:rPr>
              <w:commentReference w:id="1"/>
            </w:r>
            <w:r>
              <w:rPr>
                <w:rFonts w:ascii="Arial" w:hAnsi="Arial" w:cs="Arial" w:hint="cs"/>
                <w:b/>
                <w:rtl/>
                <w:lang w:val="en-GB"/>
              </w:rPr>
              <w:t>، وكذلك في نُظم قانونية أخرى، يجري التصديق من خلال مرسوم يصدر عن السلطة التنفيذية؛ وإذا اشترك البرلمان في هذه العملية فيكون ذلك أساساً بصفة استشارية، مثل بنغلاديش وتايلند ونيوزيلند</w:t>
            </w:r>
            <w:r w:rsidR="00016B82">
              <w:rPr>
                <w:rFonts w:ascii="Arial" w:hAnsi="Arial" w:cs="Arial" w:hint="cs"/>
                <w:b/>
                <w:rtl/>
                <w:lang w:val="en-GB"/>
              </w:rPr>
              <w:t>ا</w:t>
            </w:r>
            <w:r>
              <w:rPr>
                <w:rFonts w:ascii="Arial" w:hAnsi="Arial" w:cs="Arial" w:hint="cs"/>
                <w:b/>
                <w:rtl/>
                <w:lang w:val="en-GB"/>
              </w:rPr>
              <w:t>.</w:t>
            </w:r>
          </w:p>
        </w:tc>
      </w:tr>
      <w:tr w:rsidR="00B34E94" w:rsidRPr="0024373B" w:rsidTr="00C35020">
        <w:tc>
          <w:tcPr>
            <w:tcW w:w="2448" w:type="dxa"/>
            <w:tcBorders>
              <w:right w:val="nil"/>
            </w:tcBorders>
            <w:shd w:val="clear" w:color="auto" w:fill="D3DFEE"/>
          </w:tcPr>
          <w:p w:rsidR="00B34E94" w:rsidRPr="0024373B" w:rsidRDefault="003267C4" w:rsidP="00C35020">
            <w:pPr>
              <w:bidi/>
              <w:spacing w:after="0" w:line="240" w:lineRule="auto"/>
              <w:rPr>
                <w:rFonts w:ascii="Arial" w:hAnsi="Arial"/>
                <w:b/>
                <w:bCs/>
                <w:sz w:val="24"/>
                <w:szCs w:val="24"/>
                <w:rtl/>
                <w:lang w:val="en-GB"/>
              </w:rPr>
            </w:pPr>
            <w:r>
              <w:rPr>
                <w:rFonts w:ascii="Arial" w:hAnsi="Arial" w:hint="cs"/>
                <w:bCs/>
                <w:sz w:val="24"/>
                <w:szCs w:val="24"/>
                <w:rtl/>
                <w:lang w:val="en-GB"/>
              </w:rPr>
              <w:t>مفتاح تحقيق عمليات محلية شفافة وشاملة للجميع</w:t>
            </w:r>
          </w:p>
        </w:tc>
        <w:tc>
          <w:tcPr>
            <w:tcW w:w="11160" w:type="dxa"/>
            <w:tcBorders>
              <w:left w:val="nil"/>
            </w:tcBorders>
            <w:shd w:val="clear" w:color="auto" w:fill="D3DFEE"/>
          </w:tcPr>
          <w:p w:rsidR="00B34E94" w:rsidRPr="003267C4" w:rsidRDefault="003267C4" w:rsidP="00A044D3">
            <w:pPr>
              <w:pStyle w:val="Default"/>
              <w:numPr>
                <w:ilvl w:val="0"/>
                <w:numId w:val="25"/>
              </w:numPr>
              <w:bidi/>
              <w:ind w:right="22"/>
              <w:jc w:val="both"/>
              <w:rPr>
                <w:rFonts w:ascii="Arial" w:hAnsi="Arial" w:cs="Arial"/>
                <w:bCs/>
                <w:lang w:val="en-GB"/>
              </w:rPr>
            </w:pPr>
            <w:r>
              <w:rPr>
                <w:rFonts w:ascii="Arial" w:hAnsi="Arial" w:cs="Arial" w:hint="cs"/>
                <w:bCs/>
                <w:rtl/>
                <w:lang w:val="en-GB"/>
              </w:rPr>
              <w:t xml:space="preserve">تحليل المصلحة </w:t>
            </w:r>
            <w:r w:rsidR="00A044D3">
              <w:rPr>
                <w:rFonts w:ascii="Arial" w:hAnsi="Arial" w:cs="Arial" w:hint="cs"/>
                <w:bCs/>
                <w:rtl/>
                <w:lang w:val="en-GB"/>
              </w:rPr>
              <w:t>الوطنية</w:t>
            </w:r>
            <w:r>
              <w:rPr>
                <w:rFonts w:ascii="Arial" w:hAnsi="Arial" w:cs="Arial" w:hint="cs"/>
                <w:bCs/>
                <w:rtl/>
                <w:lang w:val="en-GB"/>
              </w:rPr>
              <w:t xml:space="preserve">: </w:t>
            </w:r>
            <w:r>
              <w:rPr>
                <w:rFonts w:ascii="Arial" w:hAnsi="Arial" w:cs="Arial" w:hint="cs"/>
                <w:b/>
                <w:rtl/>
                <w:lang w:val="en-GB"/>
              </w:rPr>
              <w:t>لتقييم مزايا وتحديات التصديق. والهدف هو استعراض التشريعات والسياسات الوطنية للتأكد من مستوى الامتثال للاتفاقية. وهذه العملية السابقة للتصديق تستمر مع مرحلة التنفيذ وتدعمها بالمعلومات، وتشمل هذه المرحلة تعديل القوانين والسياسات أو صياغة قوانين وسياسات جديدة. ومن المفضل نشر استنتاجات تحليل المصلحة ا</w:t>
            </w:r>
            <w:r w:rsidR="00A044D3">
              <w:rPr>
                <w:rFonts w:ascii="Arial" w:hAnsi="Arial" w:cs="Arial" w:hint="cs"/>
                <w:b/>
                <w:rtl/>
                <w:lang w:val="en-GB"/>
              </w:rPr>
              <w:t>لوطنية</w:t>
            </w:r>
            <w:r>
              <w:rPr>
                <w:rFonts w:ascii="Arial" w:hAnsi="Arial" w:cs="Arial" w:hint="cs"/>
                <w:b/>
                <w:rtl/>
                <w:lang w:val="en-GB"/>
              </w:rPr>
              <w:t xml:space="preserve"> الذي تقوم به الحكومة.</w:t>
            </w:r>
          </w:p>
          <w:p w:rsidR="00B34E94" w:rsidRPr="0024373B" w:rsidRDefault="003267C4" w:rsidP="006A5028">
            <w:pPr>
              <w:pStyle w:val="Default"/>
              <w:numPr>
                <w:ilvl w:val="0"/>
                <w:numId w:val="25"/>
              </w:numPr>
              <w:bidi/>
              <w:ind w:right="22"/>
              <w:jc w:val="both"/>
              <w:rPr>
                <w:rFonts w:ascii="Arial" w:hAnsi="Arial" w:cs="Arial"/>
                <w:lang w:val="en-GB"/>
              </w:rPr>
            </w:pPr>
            <w:r>
              <w:rPr>
                <w:rFonts w:ascii="Arial" w:hAnsi="Arial" w:cs="Arial" w:hint="cs"/>
                <w:bCs/>
                <w:rtl/>
                <w:lang w:val="en-GB"/>
              </w:rPr>
              <w:t>المشاورة الوطنية العريضة:</w:t>
            </w:r>
            <w:r>
              <w:rPr>
                <w:rFonts w:ascii="Arial" w:hAnsi="Arial" w:cs="Arial" w:hint="cs"/>
                <w:b/>
                <w:rtl/>
                <w:lang w:val="en-GB"/>
              </w:rPr>
              <w:t xml:space="preserve"> يمكن أن تساعد هذه المشاورة في تحقيق فعالية التصديق على المعاهدة. وينبغي أن تجري المشاورات على صعيد الدوائر والوكالات الحكومية، وعلى صعيد الولايات والمناطق حسب الاقتضاء. وينبغي أن تؤدي عملية المشاورة المحلية إلى تحسين فهم الاتفاقية وتساهم في التأكد من امتثال القوانين والسياسات والبرامج للاتفاقية وتعيِّن المجالات التي تحتاج إلى </w:t>
            </w:r>
            <w:r w:rsidR="006A5028">
              <w:rPr>
                <w:rFonts w:ascii="Arial" w:hAnsi="Arial" w:cs="Arial" w:hint="cs"/>
                <w:b/>
                <w:rtl/>
                <w:lang w:val="en-GB"/>
              </w:rPr>
              <w:t>إدخال تحسينات</w:t>
            </w:r>
            <w:r>
              <w:rPr>
                <w:rFonts w:ascii="Arial" w:hAnsi="Arial" w:cs="Arial" w:hint="cs"/>
                <w:b/>
                <w:rtl/>
                <w:lang w:val="en-GB"/>
              </w:rPr>
              <w:t>.</w:t>
            </w:r>
          </w:p>
          <w:p w:rsidR="00B34E94" w:rsidRPr="0024373B" w:rsidRDefault="003267C4" w:rsidP="00C35020">
            <w:pPr>
              <w:pStyle w:val="ListParagraph"/>
              <w:numPr>
                <w:ilvl w:val="0"/>
                <w:numId w:val="25"/>
              </w:numPr>
              <w:bidi/>
              <w:spacing w:after="0" w:line="240" w:lineRule="auto"/>
              <w:ind w:right="22"/>
              <w:jc w:val="both"/>
              <w:rPr>
                <w:rFonts w:ascii="Arial" w:hAnsi="Arial"/>
                <w:color w:val="000000"/>
                <w:lang w:val="en-GB"/>
              </w:rPr>
            </w:pPr>
            <w:r>
              <w:rPr>
                <w:rFonts w:ascii="Arial" w:hAnsi="Arial" w:hint="cs"/>
                <w:color w:val="000000"/>
                <w:sz w:val="24"/>
                <w:szCs w:val="24"/>
                <w:rtl/>
                <w:lang w:val="en-GB"/>
              </w:rPr>
              <w:t>إذكاء الوعي: يكفل فهماً جيداً للاتفاقية بين موظفي الدولة ومنظمات الأشخاص ذوي الإعاقة والمجتمع المدني.</w:t>
            </w:r>
          </w:p>
        </w:tc>
      </w:tr>
      <w:tr w:rsidR="00B34E94" w:rsidRPr="0024373B" w:rsidTr="00C35020">
        <w:trPr>
          <w:trHeight w:val="2473"/>
        </w:trPr>
        <w:tc>
          <w:tcPr>
            <w:tcW w:w="2448" w:type="dxa"/>
            <w:tcBorders>
              <w:right w:val="nil"/>
            </w:tcBorders>
          </w:tcPr>
          <w:p w:rsidR="00B34E94" w:rsidRPr="0024373B" w:rsidRDefault="003267C4" w:rsidP="003267C4">
            <w:pPr>
              <w:bidi/>
              <w:spacing w:after="0" w:line="240" w:lineRule="auto"/>
              <w:rPr>
                <w:rFonts w:ascii="Arial" w:hAnsi="Arial"/>
                <w:b/>
                <w:bCs/>
                <w:sz w:val="24"/>
                <w:szCs w:val="24"/>
                <w:rtl/>
                <w:lang w:val="en-GB"/>
              </w:rPr>
            </w:pPr>
            <w:r>
              <w:rPr>
                <w:rFonts w:ascii="Arial" w:hAnsi="Arial" w:hint="cs"/>
                <w:bCs/>
                <w:sz w:val="24"/>
                <w:szCs w:val="24"/>
                <w:rtl/>
                <w:lang w:val="en-GB"/>
              </w:rPr>
              <w:lastRenderedPageBreak/>
              <w:t>التحفظات والإعلانات التفسيرية</w:t>
            </w:r>
          </w:p>
          <w:p w:rsidR="00B34E94" w:rsidRPr="0024373B" w:rsidRDefault="00B34E94" w:rsidP="00C35020">
            <w:pPr>
              <w:autoSpaceDE w:val="0"/>
              <w:autoSpaceDN w:val="0"/>
              <w:bidi/>
              <w:adjustRightInd w:val="0"/>
              <w:spacing w:after="0" w:line="240" w:lineRule="auto"/>
              <w:rPr>
                <w:rFonts w:ascii="Arial" w:hAnsi="Arial"/>
                <w:b/>
                <w:bCs/>
                <w:sz w:val="24"/>
                <w:szCs w:val="24"/>
                <w:lang w:val="en-GB"/>
              </w:rPr>
            </w:pPr>
          </w:p>
        </w:tc>
        <w:tc>
          <w:tcPr>
            <w:tcW w:w="11160" w:type="dxa"/>
            <w:tcBorders>
              <w:left w:val="nil"/>
            </w:tcBorders>
          </w:tcPr>
          <w:p w:rsidR="00B34E94" w:rsidRPr="0024373B" w:rsidRDefault="003267C4" w:rsidP="008574C6">
            <w:pPr>
              <w:pStyle w:val="Default"/>
              <w:numPr>
                <w:ilvl w:val="0"/>
                <w:numId w:val="27"/>
              </w:numPr>
              <w:bidi/>
              <w:ind w:right="22"/>
              <w:jc w:val="both"/>
              <w:rPr>
                <w:rFonts w:ascii="Arial" w:hAnsi="Arial" w:cs="Arial"/>
                <w:lang w:val="en-GB"/>
              </w:rPr>
            </w:pPr>
            <w:r>
              <w:rPr>
                <w:rFonts w:ascii="Arial" w:hAnsi="Arial" w:cs="Arial" w:hint="cs"/>
                <w:rtl/>
                <w:lang w:val="en-GB"/>
              </w:rPr>
              <w:t xml:space="preserve">قد ترغب الدولة في تعديل تطبيق المعاهدة بواسطة </w:t>
            </w:r>
            <w:r>
              <w:rPr>
                <w:rFonts w:ascii="Arial" w:hAnsi="Arial" w:cs="Arial" w:hint="cs"/>
                <w:b/>
                <w:bCs/>
                <w:rtl/>
                <w:lang w:val="en-GB"/>
              </w:rPr>
              <w:t>إعلانات تفسيرية أو تحفظات.</w:t>
            </w:r>
            <w:r>
              <w:rPr>
                <w:rFonts w:ascii="Arial" w:hAnsi="Arial" w:cs="Arial" w:hint="cs"/>
                <w:rtl/>
                <w:lang w:val="en-GB"/>
              </w:rPr>
              <w:t xml:space="preserve"> وتستطيع الدولة أن تعرب عن </w:t>
            </w:r>
            <w:r w:rsidR="008574C6">
              <w:rPr>
                <w:rFonts w:ascii="Arial" w:hAnsi="Arial" w:cs="Arial" w:hint="cs"/>
                <w:rtl/>
                <w:lang w:val="en-GB"/>
              </w:rPr>
              <w:t>اعتزامها</w:t>
            </w:r>
            <w:r>
              <w:rPr>
                <w:rFonts w:ascii="Arial" w:hAnsi="Arial" w:cs="Arial" w:hint="cs"/>
                <w:rtl/>
                <w:lang w:val="en-GB"/>
              </w:rPr>
              <w:t xml:space="preserve"> </w:t>
            </w:r>
            <w:r w:rsidR="008574C6">
              <w:rPr>
                <w:rFonts w:ascii="Arial" w:hAnsi="Arial" w:cs="Arial" w:hint="cs"/>
                <w:rtl/>
                <w:lang w:val="en-GB"/>
              </w:rPr>
              <w:t xml:space="preserve">ذلك </w:t>
            </w:r>
            <w:r>
              <w:rPr>
                <w:rFonts w:ascii="Arial" w:hAnsi="Arial" w:cs="Arial" w:hint="cs"/>
                <w:rtl/>
                <w:lang w:val="en-GB"/>
              </w:rPr>
              <w:t>عند التوقيع أو التصديق أو الانضمام.</w:t>
            </w:r>
          </w:p>
          <w:p w:rsidR="00B34E94" w:rsidRPr="0024373B" w:rsidRDefault="003267C4" w:rsidP="008574C6">
            <w:pPr>
              <w:pStyle w:val="Default"/>
              <w:numPr>
                <w:ilvl w:val="0"/>
                <w:numId w:val="27"/>
              </w:numPr>
              <w:bidi/>
              <w:ind w:right="22"/>
              <w:jc w:val="both"/>
              <w:rPr>
                <w:rFonts w:ascii="Arial" w:hAnsi="Arial" w:cs="Arial"/>
                <w:lang w:val="en-GB"/>
              </w:rPr>
            </w:pPr>
            <w:r>
              <w:rPr>
                <w:rFonts w:ascii="Arial" w:hAnsi="Arial" w:cs="Arial" w:hint="cs"/>
                <w:rtl/>
                <w:lang w:val="en-GB"/>
              </w:rPr>
              <w:t>تعرِّف اتفاقية فيينا لقانون المعاهدات "التحفظ" بأنه يعني "إعلاناً انفرادياً، أيٍ</w:t>
            </w:r>
            <w:r w:rsidR="00016B82">
              <w:rPr>
                <w:rFonts w:ascii="Arial" w:hAnsi="Arial" w:cs="Arial" w:hint="cs"/>
                <w:rtl/>
                <w:lang w:val="en-GB"/>
              </w:rPr>
              <w:t>اً</w:t>
            </w:r>
            <w:r>
              <w:rPr>
                <w:rFonts w:ascii="Arial" w:hAnsi="Arial" w:cs="Arial" w:hint="cs"/>
                <w:rtl/>
                <w:lang w:val="en-GB"/>
              </w:rPr>
              <w:t xml:space="preserve"> كانت صيغته أو تسميته، تصدره دولة أو منظمة دولية عند التوقيع على معاهدة أو التصديق عليها أو إقرارها رسمياً أو قبولها أو الموافقة عليها أو الانضمام إليها، وتهدف به إلى استبعاد أو تعديل الأثر القانوني لأحكام معيَّنة من المعاهدة من حيث انطباق تلك الأحكام على الدولة". ولا يمكن أن تتعارض التحفظات مع هدف وغرض المعاهدة.</w:t>
            </w:r>
          </w:p>
          <w:p w:rsidR="00B34E94" w:rsidRPr="0024373B" w:rsidRDefault="003267C4" w:rsidP="008574C6">
            <w:pPr>
              <w:pStyle w:val="Default"/>
              <w:numPr>
                <w:ilvl w:val="0"/>
                <w:numId w:val="27"/>
              </w:numPr>
              <w:bidi/>
              <w:ind w:right="22"/>
              <w:jc w:val="both"/>
              <w:rPr>
                <w:rFonts w:ascii="Arial" w:hAnsi="Arial" w:cs="Arial"/>
                <w:lang w:val="en-GB"/>
              </w:rPr>
            </w:pPr>
            <w:r>
              <w:rPr>
                <w:rFonts w:ascii="Arial" w:hAnsi="Arial" w:cs="Arial" w:hint="cs"/>
                <w:rtl/>
                <w:lang w:val="en-GB"/>
              </w:rPr>
              <w:t>تقلِّل التحفظات من نطاق الحماية التي تت</w:t>
            </w:r>
            <w:r w:rsidR="00016B82">
              <w:rPr>
                <w:rFonts w:ascii="Arial" w:hAnsi="Arial" w:cs="Arial" w:hint="cs"/>
                <w:rtl/>
                <w:lang w:val="en-GB"/>
              </w:rPr>
              <w:t>ي</w:t>
            </w:r>
            <w:r>
              <w:rPr>
                <w:rFonts w:ascii="Arial" w:hAnsi="Arial" w:cs="Arial" w:hint="cs"/>
                <w:rtl/>
                <w:lang w:val="en-GB"/>
              </w:rPr>
              <w:t xml:space="preserve">حها الاتفاقية، </w:t>
            </w:r>
            <w:r w:rsidR="008574C6">
              <w:rPr>
                <w:rFonts w:ascii="Arial" w:hAnsi="Arial" w:cs="Arial" w:hint="cs"/>
                <w:rtl/>
                <w:lang w:val="en-GB"/>
              </w:rPr>
              <w:t>و</w:t>
            </w:r>
            <w:r>
              <w:rPr>
                <w:rFonts w:ascii="Arial" w:hAnsi="Arial" w:cs="Arial" w:hint="cs"/>
                <w:rtl/>
                <w:lang w:val="en-GB"/>
              </w:rPr>
              <w:t>ينبغي أن يكون نطاقها مقيَّداً بقدر الإمكان ويمكن أن تلغي الدولة التحفظات كما يمكن أن تعترض عليها دول أطراف أخرى.</w:t>
            </w:r>
          </w:p>
        </w:tc>
      </w:tr>
      <w:tr w:rsidR="00B34E94" w:rsidRPr="0024373B" w:rsidTr="00C35020">
        <w:tc>
          <w:tcPr>
            <w:tcW w:w="2448" w:type="dxa"/>
            <w:tcBorders>
              <w:right w:val="nil"/>
            </w:tcBorders>
            <w:shd w:val="clear" w:color="auto" w:fill="C6D9F1" w:themeFill="text2" w:themeFillTint="33"/>
          </w:tcPr>
          <w:p w:rsidR="00B34E94" w:rsidRPr="0024373B" w:rsidRDefault="003267C4" w:rsidP="00C35020">
            <w:pPr>
              <w:autoSpaceDE w:val="0"/>
              <w:autoSpaceDN w:val="0"/>
              <w:bidi/>
              <w:adjustRightInd w:val="0"/>
              <w:spacing w:after="0" w:line="240" w:lineRule="auto"/>
              <w:rPr>
                <w:rFonts w:ascii="Arial" w:hAnsi="Arial"/>
                <w:b/>
                <w:bCs/>
                <w:sz w:val="24"/>
                <w:szCs w:val="24"/>
                <w:lang w:val="en-GB"/>
              </w:rPr>
            </w:pPr>
            <w:r>
              <w:rPr>
                <w:rFonts w:ascii="Arial" w:hAnsi="Arial" w:hint="cs"/>
                <w:bCs/>
                <w:sz w:val="24"/>
                <w:szCs w:val="24"/>
                <w:rtl/>
                <w:lang w:val="en-GB"/>
              </w:rPr>
              <w:t>إدماج الاتفاقية في النُظم الوطنية</w:t>
            </w:r>
          </w:p>
          <w:p w:rsidR="00B34E94" w:rsidRPr="0024373B" w:rsidRDefault="00B34E94" w:rsidP="00C35020">
            <w:pPr>
              <w:bidi/>
              <w:spacing w:after="0" w:line="240" w:lineRule="auto"/>
              <w:rPr>
                <w:rFonts w:ascii="Arial" w:hAnsi="Arial"/>
                <w:b/>
                <w:bCs/>
                <w:sz w:val="24"/>
                <w:szCs w:val="24"/>
                <w:lang w:val="en-GB"/>
              </w:rPr>
            </w:pPr>
          </w:p>
        </w:tc>
        <w:tc>
          <w:tcPr>
            <w:tcW w:w="11160" w:type="dxa"/>
            <w:tcBorders>
              <w:left w:val="nil"/>
            </w:tcBorders>
            <w:shd w:val="clear" w:color="auto" w:fill="C6D9F1" w:themeFill="text2" w:themeFillTint="33"/>
          </w:tcPr>
          <w:p w:rsidR="00B34E94" w:rsidRPr="003267C4" w:rsidRDefault="003267C4" w:rsidP="00A044D3">
            <w:pPr>
              <w:shd w:val="clear" w:color="auto" w:fill="F8FCFF"/>
              <w:tabs>
                <w:tab w:val="left" w:pos="759"/>
              </w:tabs>
              <w:bidi/>
              <w:spacing w:after="0" w:line="240" w:lineRule="auto"/>
              <w:ind w:right="22"/>
              <w:jc w:val="both"/>
              <w:rPr>
                <w:rFonts w:ascii="Arial" w:hAnsi="Arial"/>
                <w:color w:val="000000"/>
                <w:sz w:val="24"/>
                <w:szCs w:val="24"/>
                <w:rtl/>
              </w:rPr>
            </w:pPr>
            <w:r>
              <w:rPr>
                <w:rFonts w:ascii="Arial" w:hAnsi="Arial" w:hint="cs"/>
                <w:color w:val="000000"/>
                <w:sz w:val="24"/>
                <w:szCs w:val="24"/>
                <w:rtl/>
                <w:lang w:val="en-GB"/>
              </w:rPr>
              <w:t>هناك نهج</w:t>
            </w:r>
            <w:r w:rsidR="008574C6">
              <w:rPr>
                <w:rFonts w:ascii="Arial" w:hAnsi="Arial" w:hint="cs"/>
                <w:color w:val="000000"/>
                <w:sz w:val="24"/>
                <w:szCs w:val="24"/>
                <w:rtl/>
                <w:lang w:val="en-GB"/>
              </w:rPr>
              <w:t xml:space="preserve">ان رئيسيان: البلدان "الأحادية" والبلدان </w:t>
            </w:r>
            <w:r>
              <w:rPr>
                <w:rFonts w:ascii="Arial" w:hAnsi="Arial" w:hint="cs"/>
                <w:color w:val="000000"/>
                <w:sz w:val="24"/>
                <w:szCs w:val="24"/>
                <w:rtl/>
                <w:lang w:val="en-GB"/>
              </w:rPr>
              <w:t>"</w:t>
            </w:r>
            <w:r w:rsidR="00A044D3">
              <w:rPr>
                <w:rFonts w:ascii="Arial" w:hAnsi="Arial" w:hint="cs"/>
                <w:color w:val="000000"/>
                <w:sz w:val="24"/>
                <w:szCs w:val="24"/>
                <w:rtl/>
                <w:lang w:val="en-GB"/>
              </w:rPr>
              <w:t>الثنائية</w:t>
            </w:r>
            <w:r>
              <w:rPr>
                <w:rFonts w:ascii="Arial" w:hAnsi="Arial" w:hint="cs"/>
                <w:color w:val="000000"/>
                <w:sz w:val="24"/>
                <w:szCs w:val="24"/>
                <w:rtl/>
                <w:lang w:val="en-GB"/>
              </w:rPr>
              <w:t>"</w:t>
            </w:r>
          </w:p>
          <w:p w:rsidR="00B34E94" w:rsidRPr="00FF08C2" w:rsidRDefault="00FF08C2" w:rsidP="006A5028">
            <w:pPr>
              <w:pStyle w:val="ListParagraph"/>
              <w:numPr>
                <w:ilvl w:val="0"/>
                <w:numId w:val="26"/>
              </w:numPr>
              <w:shd w:val="clear" w:color="auto" w:fill="F8FCFF"/>
              <w:tabs>
                <w:tab w:val="left" w:pos="759"/>
              </w:tabs>
              <w:bidi/>
              <w:spacing w:after="0" w:line="240" w:lineRule="auto"/>
              <w:ind w:right="22"/>
              <w:jc w:val="both"/>
              <w:rPr>
                <w:rFonts w:ascii="Arial" w:hAnsi="Arial"/>
                <w:b/>
                <w:sz w:val="24"/>
                <w:szCs w:val="24"/>
                <w:lang w:val="en-GB"/>
              </w:rPr>
            </w:pPr>
            <w:r w:rsidRPr="00FF08C2">
              <w:rPr>
                <w:rFonts w:ascii="Arial" w:hAnsi="Arial" w:hint="cs"/>
                <w:bCs/>
                <w:sz w:val="24"/>
                <w:szCs w:val="24"/>
                <w:rtl/>
                <w:lang w:val="en-GB"/>
              </w:rPr>
              <w:t>الأحادية</w:t>
            </w:r>
            <w:r>
              <w:rPr>
                <w:rFonts w:ascii="Arial" w:hAnsi="Arial" w:hint="cs"/>
                <w:b/>
                <w:sz w:val="24"/>
                <w:szCs w:val="24"/>
                <w:rtl/>
                <w:lang w:val="en-GB"/>
              </w:rPr>
              <w:t xml:space="preserve">: </w:t>
            </w:r>
            <w:r w:rsidRPr="00FF08C2">
              <w:rPr>
                <w:rFonts w:ascii="Arial" w:hAnsi="Arial" w:hint="cs"/>
                <w:bCs/>
                <w:sz w:val="24"/>
                <w:szCs w:val="24"/>
                <w:rtl/>
                <w:lang w:val="en-GB"/>
              </w:rPr>
              <w:t xml:space="preserve"> </w:t>
            </w:r>
            <w:r w:rsidRPr="00FF08C2">
              <w:rPr>
                <w:rFonts w:ascii="Arial" w:hAnsi="Arial" w:hint="cs"/>
                <w:b/>
                <w:sz w:val="24"/>
                <w:szCs w:val="24"/>
                <w:rtl/>
                <w:lang w:val="en-GB"/>
              </w:rPr>
              <w:t xml:space="preserve">تفترض </w:t>
            </w:r>
            <w:r>
              <w:rPr>
                <w:rFonts w:ascii="Arial" w:hAnsi="Arial" w:hint="cs"/>
                <w:b/>
                <w:sz w:val="24"/>
                <w:szCs w:val="24"/>
                <w:rtl/>
                <w:lang w:val="en-GB"/>
              </w:rPr>
              <w:t>أن القانون المحلي والقانون الدولي يشكلان نظاماً قانونياً واحداً. ولا يتعيَّن ترجمة القانون الدولي إلى قوانين وطنية لكي تنطبق المعاهدة. ويؤدي فعل التصديق على قانون دولي إلى إدماج</w:t>
            </w:r>
            <w:r w:rsidR="008574C6">
              <w:rPr>
                <w:rFonts w:ascii="Arial" w:hAnsi="Arial" w:hint="cs"/>
                <w:b/>
                <w:sz w:val="24"/>
                <w:szCs w:val="24"/>
                <w:rtl/>
                <w:lang w:val="en-GB"/>
              </w:rPr>
              <w:t>ه</w:t>
            </w:r>
            <w:r>
              <w:rPr>
                <w:rFonts w:ascii="Arial" w:hAnsi="Arial" w:hint="cs"/>
                <w:b/>
                <w:sz w:val="24"/>
                <w:szCs w:val="24"/>
                <w:rtl/>
                <w:lang w:val="en-GB"/>
              </w:rPr>
              <w:t xml:space="preserve"> </w:t>
            </w:r>
            <w:r w:rsidR="008574C6">
              <w:rPr>
                <w:rFonts w:ascii="Arial" w:hAnsi="Arial" w:hint="cs"/>
                <w:b/>
                <w:sz w:val="24"/>
                <w:szCs w:val="24"/>
                <w:rtl/>
                <w:lang w:val="en-GB"/>
              </w:rPr>
              <w:t>فوراً</w:t>
            </w:r>
            <w:r>
              <w:rPr>
                <w:rFonts w:ascii="Arial" w:hAnsi="Arial" w:hint="cs"/>
                <w:b/>
                <w:sz w:val="24"/>
                <w:szCs w:val="24"/>
                <w:rtl/>
                <w:lang w:val="en-GB"/>
              </w:rPr>
              <w:t xml:space="preserve"> في القانون الوطني. ويمكن للقاضي الوطني أن يُطبق القانون الدولي تطبيقاً مباشراً ويمكن للمواطنين اللجوء إليه مباشرة، تماماً كما لو كان قانوناً وطنياً.</w:t>
            </w:r>
          </w:p>
          <w:p w:rsidR="00B34E94" w:rsidRPr="0024373B" w:rsidRDefault="00A044D3" w:rsidP="00A044D3">
            <w:pPr>
              <w:pStyle w:val="ListParagraph"/>
              <w:numPr>
                <w:ilvl w:val="0"/>
                <w:numId w:val="26"/>
              </w:numPr>
              <w:shd w:val="clear" w:color="auto" w:fill="F8FCFF"/>
              <w:tabs>
                <w:tab w:val="left" w:pos="759"/>
              </w:tabs>
              <w:bidi/>
              <w:spacing w:after="0" w:line="240" w:lineRule="auto"/>
              <w:ind w:right="22"/>
              <w:jc w:val="both"/>
              <w:rPr>
                <w:rFonts w:ascii="Arial" w:hAnsi="Arial"/>
                <w:color w:val="000000"/>
                <w:sz w:val="24"/>
                <w:szCs w:val="24"/>
                <w:lang w:val="en-GB"/>
              </w:rPr>
            </w:pPr>
            <w:r>
              <w:rPr>
                <w:rFonts w:ascii="Arial" w:hAnsi="Arial" w:hint="cs"/>
                <w:bCs/>
                <w:sz w:val="24"/>
                <w:szCs w:val="24"/>
                <w:rtl/>
                <w:lang w:val="en-GB"/>
              </w:rPr>
              <w:t>الثنائية</w:t>
            </w:r>
            <w:r w:rsidR="00FF08C2" w:rsidRPr="00FF08C2">
              <w:rPr>
                <w:rFonts w:ascii="Arial" w:hAnsi="Arial" w:hint="cs"/>
                <w:b/>
                <w:sz w:val="24"/>
                <w:szCs w:val="24"/>
                <w:rtl/>
                <w:lang w:val="en-GB"/>
              </w:rPr>
              <w:t xml:space="preserve">: القانون الوطني والقانون الدولي مجالان منفصلان </w:t>
            </w:r>
            <w:r w:rsidR="00FF08C2">
              <w:rPr>
                <w:rFonts w:ascii="Arial" w:hAnsi="Arial" w:hint="cs"/>
                <w:b/>
                <w:sz w:val="24"/>
                <w:szCs w:val="24"/>
                <w:rtl/>
                <w:lang w:val="en-GB"/>
              </w:rPr>
              <w:t xml:space="preserve">ويتطلب ذلك ترجمة القانون الدولي إلى قانون وطني. وإذا لم يقم البلد بترجمة المعاهدة على هذا </w:t>
            </w:r>
            <w:r w:rsidR="008574C6">
              <w:rPr>
                <w:rFonts w:ascii="Arial" w:hAnsi="Arial" w:hint="cs"/>
                <w:b/>
                <w:sz w:val="24"/>
                <w:szCs w:val="24"/>
                <w:rtl/>
                <w:lang w:val="en-GB"/>
              </w:rPr>
              <w:t>النحو</w:t>
            </w:r>
            <w:r w:rsidR="00FF08C2">
              <w:rPr>
                <w:rFonts w:ascii="Arial" w:hAnsi="Arial" w:hint="cs"/>
                <w:b/>
                <w:sz w:val="24"/>
                <w:szCs w:val="24"/>
                <w:rtl/>
                <w:lang w:val="en-GB"/>
              </w:rPr>
              <w:t>، سو</w:t>
            </w:r>
            <w:r w:rsidR="008574C6">
              <w:rPr>
                <w:rFonts w:ascii="Arial" w:hAnsi="Arial" w:hint="cs"/>
                <w:b/>
                <w:sz w:val="24"/>
                <w:szCs w:val="24"/>
                <w:rtl/>
                <w:lang w:val="en-GB"/>
              </w:rPr>
              <w:t>ا</w:t>
            </w:r>
            <w:r w:rsidR="00FF08C2">
              <w:rPr>
                <w:rFonts w:ascii="Arial" w:hAnsi="Arial" w:hint="cs"/>
                <w:b/>
                <w:sz w:val="24"/>
                <w:szCs w:val="24"/>
                <w:rtl/>
                <w:lang w:val="en-GB"/>
              </w:rPr>
              <w:t>ء</w:t>
            </w:r>
            <w:r w:rsidR="008574C6">
              <w:rPr>
                <w:rFonts w:ascii="Arial" w:hAnsi="Arial" w:hint="cs"/>
                <w:b/>
                <w:sz w:val="24"/>
                <w:szCs w:val="24"/>
                <w:rtl/>
                <w:lang w:val="en-GB"/>
              </w:rPr>
              <w:t>ً</w:t>
            </w:r>
            <w:r w:rsidR="00FF08C2">
              <w:rPr>
                <w:rFonts w:ascii="Arial" w:hAnsi="Arial" w:hint="cs"/>
                <w:b/>
                <w:sz w:val="24"/>
                <w:szCs w:val="24"/>
                <w:rtl/>
                <w:lang w:val="en-GB"/>
              </w:rPr>
              <w:t xml:space="preserve"> بسبب الإهمال أو لأن الغرض الحقيقي للتصديق/الانضمام على المعاهدة </w:t>
            </w:r>
            <w:r w:rsidR="008574C6">
              <w:rPr>
                <w:rFonts w:ascii="Arial" w:hAnsi="Arial" w:hint="cs"/>
                <w:b/>
                <w:sz w:val="24"/>
                <w:szCs w:val="24"/>
                <w:rtl/>
                <w:lang w:val="en-GB"/>
              </w:rPr>
              <w:t>كان سياسياً فقط</w:t>
            </w:r>
            <w:r w:rsidR="00FF08C2">
              <w:rPr>
                <w:rFonts w:ascii="Arial" w:hAnsi="Arial" w:hint="cs"/>
                <w:b/>
                <w:sz w:val="24"/>
                <w:szCs w:val="24"/>
                <w:rtl/>
                <w:lang w:val="en-GB"/>
              </w:rPr>
              <w:t xml:space="preserve">، فإن تنفيذ المعاهدة يظل غير مؤكد. ويحدث الإدماج الكامل من خلال اعتماد مرسوم يتم بموجبه إلحاق المعاهدة كملحق. </w:t>
            </w:r>
          </w:p>
        </w:tc>
      </w:tr>
    </w:tbl>
    <w:p w:rsidR="00B34E94" w:rsidRPr="00016B82" w:rsidRDefault="00B34E94" w:rsidP="00722F74">
      <w:pPr>
        <w:autoSpaceDE w:val="0"/>
        <w:autoSpaceDN w:val="0"/>
        <w:adjustRightInd w:val="0"/>
        <w:spacing w:line="240" w:lineRule="atLeast"/>
        <w:ind w:left="720"/>
        <w:rPr>
          <w:rFonts w:ascii="Arial" w:hAnsi="Arial"/>
          <w:bCs/>
          <w:sz w:val="24"/>
          <w:szCs w:val="24"/>
        </w:rPr>
      </w:pPr>
    </w:p>
    <w:sectPr w:rsidR="00B34E94" w:rsidRPr="00016B82" w:rsidSect="00AC5FEA">
      <w:headerReference w:type="default" r:id="rId9"/>
      <w:footerReference w:type="default" r:id="rId10"/>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Disability Portfolio OHCHR" w:date="2015-09-30T11:03:00Z" w:initials="DPO">
    <w:p w:rsidR="008D1202" w:rsidRDefault="008D1202">
      <w:pPr>
        <w:pStyle w:val="CommentText"/>
      </w:pPr>
      <w:r>
        <w:rPr>
          <w:rStyle w:val="CommentReference"/>
        </w:rPr>
        <w:annotationRef/>
      </w:r>
      <w:r>
        <w:t>Consult Rule of Law</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AB7" w:rsidRDefault="006B2AB7" w:rsidP="000421F7">
      <w:pPr>
        <w:spacing w:after="0" w:line="240" w:lineRule="auto"/>
      </w:pPr>
      <w:r>
        <w:separator/>
      </w:r>
    </w:p>
  </w:endnote>
  <w:endnote w:type="continuationSeparator" w:id="0">
    <w:p w:rsidR="006B2AB7" w:rsidRDefault="006B2AB7" w:rsidP="00042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08F" w:rsidRPr="003E5753" w:rsidRDefault="0079608F">
    <w:pPr>
      <w:pStyle w:val="Footer"/>
      <w:rPr>
        <w:rFonts w:ascii="Arial" w:hAnsi="Arial"/>
        <w:lang w:val="en-GB"/>
      </w:rPr>
    </w:pPr>
    <w:r w:rsidRPr="003E5753">
      <w:rPr>
        <w:rFonts w:ascii="Arial" w:hAnsi="Arial"/>
        <w:lang w:val="en-GB"/>
      </w:rPr>
      <w:t>© 2012 United Nations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AB7" w:rsidRDefault="006B2AB7" w:rsidP="000421F7">
      <w:pPr>
        <w:spacing w:after="0" w:line="240" w:lineRule="auto"/>
      </w:pPr>
      <w:r>
        <w:separator/>
      </w:r>
    </w:p>
  </w:footnote>
  <w:footnote w:type="continuationSeparator" w:id="0">
    <w:p w:rsidR="006B2AB7" w:rsidRDefault="006B2AB7" w:rsidP="000421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020" w:rsidRPr="00C1654B" w:rsidRDefault="00C35020" w:rsidP="00C35020">
    <w:pPr>
      <w:pStyle w:val="Header"/>
      <w:tabs>
        <w:tab w:val="right" w:pos="10800"/>
      </w:tabs>
      <w:bidi/>
      <w:rPr>
        <w:rFonts w:ascii="Arial" w:hAnsi="Arial"/>
        <w:i/>
        <w:sz w:val="20"/>
        <w:szCs w:val="20"/>
      </w:rPr>
    </w:pPr>
    <w:r w:rsidRPr="00C1654B">
      <w:rPr>
        <w:rFonts w:ascii="Arial" w:hAnsi="Arial"/>
        <w:i/>
        <w:sz w:val="20"/>
        <w:szCs w:val="20"/>
        <w:rtl/>
      </w:rPr>
      <w:t xml:space="preserve">الوحدة </w:t>
    </w:r>
    <w:r>
      <w:rPr>
        <w:rFonts w:ascii="Arial" w:hAnsi="Arial" w:hint="cs"/>
        <w:i/>
        <w:sz w:val="20"/>
        <w:szCs w:val="20"/>
        <w:rtl/>
      </w:rPr>
      <w:t>3</w:t>
    </w:r>
    <w:r>
      <w:rPr>
        <w:iCs/>
        <w:sz w:val="20"/>
        <w:szCs w:val="20"/>
      </w:rPr>
      <w:tab/>
    </w:r>
    <w:r>
      <w:rPr>
        <w:iCs/>
        <w:sz w:val="20"/>
        <w:szCs w:val="20"/>
      </w:rPr>
      <w:tab/>
    </w:r>
    <w:r>
      <w:rPr>
        <w:rFonts w:ascii="Arial" w:hAnsi="Arial"/>
        <w:i/>
        <w:sz w:val="20"/>
        <w:szCs w:val="20"/>
        <w:rtl/>
      </w:rPr>
      <w:t>اتفاقية حقوق الأشخاص ذوي الإعاقة: مجموعة تدريبية</w:t>
    </w:r>
  </w:p>
  <w:p w:rsidR="0079608F" w:rsidRPr="003E5753" w:rsidRDefault="0079608F" w:rsidP="00517E81">
    <w:pPr>
      <w:ind w:right="22"/>
      <w:jc w:val="center"/>
      <w:rPr>
        <w:rFonts w:ascii="Arial" w:hAnsi="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94E87"/>
    <w:multiLevelType w:val="hybridMultilevel"/>
    <w:tmpl w:val="8F3EE054"/>
    <w:lvl w:ilvl="0" w:tplc="0409000D">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
    <w:nsid w:val="03700CAF"/>
    <w:multiLevelType w:val="hybridMultilevel"/>
    <w:tmpl w:val="7430DF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FC4974"/>
    <w:multiLevelType w:val="hybridMultilevel"/>
    <w:tmpl w:val="306AC2D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5B0651"/>
    <w:multiLevelType w:val="hybridMultilevel"/>
    <w:tmpl w:val="2842D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16C120A"/>
    <w:multiLevelType w:val="hybridMultilevel"/>
    <w:tmpl w:val="6E4231E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3112B40"/>
    <w:multiLevelType w:val="hybridMultilevel"/>
    <w:tmpl w:val="7FEAD142"/>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nsid w:val="154772AB"/>
    <w:multiLevelType w:val="hybridMultilevel"/>
    <w:tmpl w:val="C01C9CA8"/>
    <w:lvl w:ilvl="0" w:tplc="9842C132">
      <w:start w:val="1"/>
      <w:numFmt w:val="bullet"/>
      <w:lvlText w:val=""/>
      <w:lvlJc w:val="left"/>
      <w:pPr>
        <w:tabs>
          <w:tab w:val="num" w:pos="720"/>
        </w:tabs>
        <w:ind w:left="720" w:hanging="360"/>
      </w:pPr>
      <w:rPr>
        <w:rFonts w:ascii="Symbol" w:hAnsi="Symbol" w:hint="default"/>
        <w:color w:val="auto"/>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nsid w:val="201E4DA2"/>
    <w:multiLevelType w:val="hybridMultilevel"/>
    <w:tmpl w:val="EA32346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nsid w:val="23720972"/>
    <w:multiLevelType w:val="hybridMultilevel"/>
    <w:tmpl w:val="13CCD7EC"/>
    <w:lvl w:ilvl="0" w:tplc="2A3CC678">
      <w:start w:val="1"/>
      <w:numFmt w:val="decimal"/>
      <w:lvlText w:val="%1)"/>
      <w:lvlJc w:val="left"/>
      <w:pPr>
        <w:ind w:left="1080" w:hanging="360"/>
      </w:pPr>
      <w:rPr>
        <w:rFonts w:ascii="Calibri" w:eastAsia="Times New Roman" w:hAnsi="Calibri" w:cs="Times New Roman"/>
      </w:rPr>
    </w:lvl>
    <w:lvl w:ilvl="1" w:tplc="04090003">
      <w:start w:val="1"/>
      <w:numFmt w:val="bullet"/>
      <w:lvlText w:val="o"/>
      <w:lvlJc w:val="left"/>
      <w:pPr>
        <w:ind w:left="180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nsid w:val="29E858B0"/>
    <w:multiLevelType w:val="hybridMultilevel"/>
    <w:tmpl w:val="1E5E5D08"/>
    <w:lvl w:ilvl="0" w:tplc="9842C132">
      <w:start w:val="1"/>
      <w:numFmt w:val="bullet"/>
      <w:lvlText w:val=""/>
      <w:lvlJc w:val="left"/>
      <w:pPr>
        <w:tabs>
          <w:tab w:val="num" w:pos="720"/>
        </w:tabs>
        <w:ind w:left="720" w:hanging="360"/>
      </w:pPr>
      <w:rPr>
        <w:rFonts w:ascii="Symbol" w:hAnsi="Symbol" w:hint="default"/>
        <w:color w:val="auto"/>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nsid w:val="2AF81A23"/>
    <w:multiLevelType w:val="hybridMultilevel"/>
    <w:tmpl w:val="A30232B6"/>
    <w:lvl w:ilvl="0" w:tplc="0409000D">
      <w:start w:val="1"/>
      <w:numFmt w:val="bullet"/>
      <w:lvlText w:val=""/>
      <w:lvlJc w:val="left"/>
      <w:pPr>
        <w:ind w:left="398" w:hanging="360"/>
      </w:pPr>
      <w:rPr>
        <w:rFonts w:ascii="Wingdings" w:hAnsi="Wingdings" w:hint="default"/>
      </w:rPr>
    </w:lvl>
    <w:lvl w:ilvl="1" w:tplc="04090003" w:tentative="1">
      <w:start w:val="1"/>
      <w:numFmt w:val="bullet"/>
      <w:lvlText w:val="o"/>
      <w:lvlJc w:val="left"/>
      <w:pPr>
        <w:ind w:left="1118" w:hanging="360"/>
      </w:pPr>
      <w:rPr>
        <w:rFonts w:ascii="Courier New" w:hAnsi="Courier New" w:hint="default"/>
      </w:rPr>
    </w:lvl>
    <w:lvl w:ilvl="2" w:tplc="04090005" w:tentative="1">
      <w:start w:val="1"/>
      <w:numFmt w:val="bullet"/>
      <w:lvlText w:val=""/>
      <w:lvlJc w:val="left"/>
      <w:pPr>
        <w:ind w:left="1838" w:hanging="360"/>
      </w:pPr>
      <w:rPr>
        <w:rFonts w:ascii="Wingdings" w:hAnsi="Wingdings" w:hint="default"/>
      </w:rPr>
    </w:lvl>
    <w:lvl w:ilvl="3" w:tplc="04090001" w:tentative="1">
      <w:start w:val="1"/>
      <w:numFmt w:val="bullet"/>
      <w:lvlText w:val=""/>
      <w:lvlJc w:val="left"/>
      <w:pPr>
        <w:ind w:left="2558" w:hanging="360"/>
      </w:pPr>
      <w:rPr>
        <w:rFonts w:ascii="Symbol" w:hAnsi="Symbol" w:hint="default"/>
      </w:rPr>
    </w:lvl>
    <w:lvl w:ilvl="4" w:tplc="04090003" w:tentative="1">
      <w:start w:val="1"/>
      <w:numFmt w:val="bullet"/>
      <w:lvlText w:val="o"/>
      <w:lvlJc w:val="left"/>
      <w:pPr>
        <w:ind w:left="3278" w:hanging="360"/>
      </w:pPr>
      <w:rPr>
        <w:rFonts w:ascii="Courier New" w:hAnsi="Courier New" w:hint="default"/>
      </w:rPr>
    </w:lvl>
    <w:lvl w:ilvl="5" w:tplc="04090005" w:tentative="1">
      <w:start w:val="1"/>
      <w:numFmt w:val="bullet"/>
      <w:lvlText w:val=""/>
      <w:lvlJc w:val="left"/>
      <w:pPr>
        <w:ind w:left="3998" w:hanging="360"/>
      </w:pPr>
      <w:rPr>
        <w:rFonts w:ascii="Wingdings" w:hAnsi="Wingdings" w:hint="default"/>
      </w:rPr>
    </w:lvl>
    <w:lvl w:ilvl="6" w:tplc="04090001" w:tentative="1">
      <w:start w:val="1"/>
      <w:numFmt w:val="bullet"/>
      <w:lvlText w:val=""/>
      <w:lvlJc w:val="left"/>
      <w:pPr>
        <w:ind w:left="4718" w:hanging="360"/>
      </w:pPr>
      <w:rPr>
        <w:rFonts w:ascii="Symbol" w:hAnsi="Symbol" w:hint="default"/>
      </w:rPr>
    </w:lvl>
    <w:lvl w:ilvl="7" w:tplc="04090003" w:tentative="1">
      <w:start w:val="1"/>
      <w:numFmt w:val="bullet"/>
      <w:lvlText w:val="o"/>
      <w:lvlJc w:val="left"/>
      <w:pPr>
        <w:ind w:left="5438" w:hanging="360"/>
      </w:pPr>
      <w:rPr>
        <w:rFonts w:ascii="Courier New" w:hAnsi="Courier New" w:hint="default"/>
      </w:rPr>
    </w:lvl>
    <w:lvl w:ilvl="8" w:tplc="04090005" w:tentative="1">
      <w:start w:val="1"/>
      <w:numFmt w:val="bullet"/>
      <w:lvlText w:val=""/>
      <w:lvlJc w:val="left"/>
      <w:pPr>
        <w:ind w:left="6158" w:hanging="360"/>
      </w:pPr>
      <w:rPr>
        <w:rFonts w:ascii="Wingdings" w:hAnsi="Wingdings" w:hint="default"/>
      </w:rPr>
    </w:lvl>
  </w:abstractNum>
  <w:abstractNum w:abstractNumId="11">
    <w:nsid w:val="399A0473"/>
    <w:multiLevelType w:val="hybridMultilevel"/>
    <w:tmpl w:val="A01619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0D18B6"/>
    <w:multiLevelType w:val="hybridMultilevel"/>
    <w:tmpl w:val="4ED00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6987D44"/>
    <w:multiLevelType w:val="hybridMultilevel"/>
    <w:tmpl w:val="CF988C7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
    <w:nsid w:val="492B29C2"/>
    <w:multiLevelType w:val="hybridMultilevel"/>
    <w:tmpl w:val="D584AC0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nsid w:val="4CC55AC3"/>
    <w:multiLevelType w:val="hybridMultilevel"/>
    <w:tmpl w:val="8E9A3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AC7152"/>
    <w:multiLevelType w:val="hybridMultilevel"/>
    <w:tmpl w:val="6748C48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1E45B3C"/>
    <w:multiLevelType w:val="hybridMultilevel"/>
    <w:tmpl w:val="7C148AF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80048EE"/>
    <w:multiLevelType w:val="hybridMultilevel"/>
    <w:tmpl w:val="1FC8B7C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4C36036"/>
    <w:multiLevelType w:val="hybridMultilevel"/>
    <w:tmpl w:val="6BA4D9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553712D"/>
    <w:multiLevelType w:val="hybridMultilevel"/>
    <w:tmpl w:val="2DF0D96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A8D77E7"/>
    <w:multiLevelType w:val="hybridMultilevel"/>
    <w:tmpl w:val="82C68A2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nsid w:val="6AD1347B"/>
    <w:multiLevelType w:val="hybridMultilevel"/>
    <w:tmpl w:val="74BE36E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C8E4603"/>
    <w:multiLevelType w:val="hybridMultilevel"/>
    <w:tmpl w:val="FB54529E"/>
    <w:lvl w:ilvl="0" w:tplc="0409000D">
      <w:start w:val="1"/>
      <w:numFmt w:val="bullet"/>
      <w:lvlText w:val=""/>
      <w:lvlJc w:val="left"/>
      <w:pPr>
        <w:ind w:left="398" w:hanging="360"/>
      </w:pPr>
      <w:rPr>
        <w:rFonts w:ascii="Wingdings" w:hAnsi="Wingdings" w:hint="default"/>
      </w:rPr>
    </w:lvl>
    <w:lvl w:ilvl="1" w:tplc="04090003" w:tentative="1">
      <w:start w:val="1"/>
      <w:numFmt w:val="bullet"/>
      <w:lvlText w:val="o"/>
      <w:lvlJc w:val="left"/>
      <w:pPr>
        <w:ind w:left="1118" w:hanging="360"/>
      </w:pPr>
      <w:rPr>
        <w:rFonts w:ascii="Courier New" w:hAnsi="Courier New" w:hint="default"/>
      </w:rPr>
    </w:lvl>
    <w:lvl w:ilvl="2" w:tplc="04090005" w:tentative="1">
      <w:start w:val="1"/>
      <w:numFmt w:val="bullet"/>
      <w:lvlText w:val=""/>
      <w:lvlJc w:val="left"/>
      <w:pPr>
        <w:ind w:left="1838" w:hanging="360"/>
      </w:pPr>
      <w:rPr>
        <w:rFonts w:ascii="Wingdings" w:hAnsi="Wingdings" w:hint="default"/>
      </w:rPr>
    </w:lvl>
    <w:lvl w:ilvl="3" w:tplc="04090001" w:tentative="1">
      <w:start w:val="1"/>
      <w:numFmt w:val="bullet"/>
      <w:lvlText w:val=""/>
      <w:lvlJc w:val="left"/>
      <w:pPr>
        <w:ind w:left="2558" w:hanging="360"/>
      </w:pPr>
      <w:rPr>
        <w:rFonts w:ascii="Symbol" w:hAnsi="Symbol" w:hint="default"/>
      </w:rPr>
    </w:lvl>
    <w:lvl w:ilvl="4" w:tplc="04090003" w:tentative="1">
      <w:start w:val="1"/>
      <w:numFmt w:val="bullet"/>
      <w:lvlText w:val="o"/>
      <w:lvlJc w:val="left"/>
      <w:pPr>
        <w:ind w:left="3278" w:hanging="360"/>
      </w:pPr>
      <w:rPr>
        <w:rFonts w:ascii="Courier New" w:hAnsi="Courier New" w:hint="default"/>
      </w:rPr>
    </w:lvl>
    <w:lvl w:ilvl="5" w:tplc="04090005" w:tentative="1">
      <w:start w:val="1"/>
      <w:numFmt w:val="bullet"/>
      <w:lvlText w:val=""/>
      <w:lvlJc w:val="left"/>
      <w:pPr>
        <w:ind w:left="3998" w:hanging="360"/>
      </w:pPr>
      <w:rPr>
        <w:rFonts w:ascii="Wingdings" w:hAnsi="Wingdings" w:hint="default"/>
      </w:rPr>
    </w:lvl>
    <w:lvl w:ilvl="6" w:tplc="04090001" w:tentative="1">
      <w:start w:val="1"/>
      <w:numFmt w:val="bullet"/>
      <w:lvlText w:val=""/>
      <w:lvlJc w:val="left"/>
      <w:pPr>
        <w:ind w:left="4718" w:hanging="360"/>
      </w:pPr>
      <w:rPr>
        <w:rFonts w:ascii="Symbol" w:hAnsi="Symbol" w:hint="default"/>
      </w:rPr>
    </w:lvl>
    <w:lvl w:ilvl="7" w:tplc="04090003" w:tentative="1">
      <w:start w:val="1"/>
      <w:numFmt w:val="bullet"/>
      <w:lvlText w:val="o"/>
      <w:lvlJc w:val="left"/>
      <w:pPr>
        <w:ind w:left="5438" w:hanging="360"/>
      </w:pPr>
      <w:rPr>
        <w:rFonts w:ascii="Courier New" w:hAnsi="Courier New" w:hint="default"/>
      </w:rPr>
    </w:lvl>
    <w:lvl w:ilvl="8" w:tplc="04090005" w:tentative="1">
      <w:start w:val="1"/>
      <w:numFmt w:val="bullet"/>
      <w:lvlText w:val=""/>
      <w:lvlJc w:val="left"/>
      <w:pPr>
        <w:ind w:left="6158" w:hanging="360"/>
      </w:pPr>
      <w:rPr>
        <w:rFonts w:ascii="Wingdings" w:hAnsi="Wingdings" w:hint="default"/>
      </w:rPr>
    </w:lvl>
  </w:abstractNum>
  <w:abstractNum w:abstractNumId="24">
    <w:nsid w:val="6C961378"/>
    <w:multiLevelType w:val="hybridMultilevel"/>
    <w:tmpl w:val="3CA60A4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nsid w:val="6D063D18"/>
    <w:multiLevelType w:val="hybridMultilevel"/>
    <w:tmpl w:val="02C805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0F07242"/>
    <w:multiLevelType w:val="hybridMultilevel"/>
    <w:tmpl w:val="4F26CBE6"/>
    <w:lvl w:ilvl="0" w:tplc="0409000D">
      <w:start w:val="1"/>
      <w:numFmt w:val="bullet"/>
      <w:lvlText w:val=""/>
      <w:lvlJc w:val="left"/>
      <w:pPr>
        <w:tabs>
          <w:tab w:val="num" w:pos="720"/>
        </w:tabs>
        <w:ind w:left="720" w:hanging="360"/>
      </w:pPr>
      <w:rPr>
        <w:rFonts w:ascii="Wingdings" w:hAnsi="Wingdings" w:hint="default"/>
      </w:rPr>
    </w:lvl>
    <w:lvl w:ilvl="1" w:tplc="0D4A268E" w:tentative="1">
      <w:start w:val="1"/>
      <w:numFmt w:val="bullet"/>
      <w:lvlText w:val=""/>
      <w:lvlJc w:val="left"/>
      <w:pPr>
        <w:tabs>
          <w:tab w:val="num" w:pos="1440"/>
        </w:tabs>
        <w:ind w:left="1440" w:hanging="360"/>
      </w:pPr>
      <w:rPr>
        <w:rFonts w:ascii="Wingdings" w:hAnsi="Wingdings" w:hint="default"/>
      </w:rPr>
    </w:lvl>
    <w:lvl w:ilvl="2" w:tplc="575AA802" w:tentative="1">
      <w:start w:val="1"/>
      <w:numFmt w:val="bullet"/>
      <w:lvlText w:val=""/>
      <w:lvlJc w:val="left"/>
      <w:pPr>
        <w:tabs>
          <w:tab w:val="num" w:pos="2160"/>
        </w:tabs>
        <w:ind w:left="2160" w:hanging="360"/>
      </w:pPr>
      <w:rPr>
        <w:rFonts w:ascii="Wingdings" w:hAnsi="Wingdings" w:hint="default"/>
      </w:rPr>
    </w:lvl>
    <w:lvl w:ilvl="3" w:tplc="C8004AF2" w:tentative="1">
      <w:start w:val="1"/>
      <w:numFmt w:val="bullet"/>
      <w:lvlText w:val=""/>
      <w:lvlJc w:val="left"/>
      <w:pPr>
        <w:tabs>
          <w:tab w:val="num" w:pos="2880"/>
        </w:tabs>
        <w:ind w:left="2880" w:hanging="360"/>
      </w:pPr>
      <w:rPr>
        <w:rFonts w:ascii="Wingdings" w:hAnsi="Wingdings" w:hint="default"/>
      </w:rPr>
    </w:lvl>
    <w:lvl w:ilvl="4" w:tplc="82103138" w:tentative="1">
      <w:start w:val="1"/>
      <w:numFmt w:val="bullet"/>
      <w:lvlText w:val=""/>
      <w:lvlJc w:val="left"/>
      <w:pPr>
        <w:tabs>
          <w:tab w:val="num" w:pos="3600"/>
        </w:tabs>
        <w:ind w:left="3600" w:hanging="360"/>
      </w:pPr>
      <w:rPr>
        <w:rFonts w:ascii="Wingdings" w:hAnsi="Wingdings" w:hint="default"/>
      </w:rPr>
    </w:lvl>
    <w:lvl w:ilvl="5" w:tplc="94748D92" w:tentative="1">
      <w:start w:val="1"/>
      <w:numFmt w:val="bullet"/>
      <w:lvlText w:val=""/>
      <w:lvlJc w:val="left"/>
      <w:pPr>
        <w:tabs>
          <w:tab w:val="num" w:pos="4320"/>
        </w:tabs>
        <w:ind w:left="4320" w:hanging="360"/>
      </w:pPr>
      <w:rPr>
        <w:rFonts w:ascii="Wingdings" w:hAnsi="Wingdings" w:hint="default"/>
      </w:rPr>
    </w:lvl>
    <w:lvl w:ilvl="6" w:tplc="BD0063C8" w:tentative="1">
      <w:start w:val="1"/>
      <w:numFmt w:val="bullet"/>
      <w:lvlText w:val=""/>
      <w:lvlJc w:val="left"/>
      <w:pPr>
        <w:tabs>
          <w:tab w:val="num" w:pos="5040"/>
        </w:tabs>
        <w:ind w:left="5040" w:hanging="360"/>
      </w:pPr>
      <w:rPr>
        <w:rFonts w:ascii="Wingdings" w:hAnsi="Wingdings" w:hint="default"/>
      </w:rPr>
    </w:lvl>
    <w:lvl w:ilvl="7" w:tplc="5E1842D8" w:tentative="1">
      <w:start w:val="1"/>
      <w:numFmt w:val="bullet"/>
      <w:lvlText w:val=""/>
      <w:lvlJc w:val="left"/>
      <w:pPr>
        <w:tabs>
          <w:tab w:val="num" w:pos="5760"/>
        </w:tabs>
        <w:ind w:left="5760" w:hanging="360"/>
      </w:pPr>
      <w:rPr>
        <w:rFonts w:ascii="Wingdings" w:hAnsi="Wingdings" w:hint="default"/>
      </w:rPr>
    </w:lvl>
    <w:lvl w:ilvl="8" w:tplc="BB1811E6" w:tentative="1">
      <w:start w:val="1"/>
      <w:numFmt w:val="bullet"/>
      <w:lvlText w:val=""/>
      <w:lvlJc w:val="left"/>
      <w:pPr>
        <w:tabs>
          <w:tab w:val="num" w:pos="6480"/>
        </w:tabs>
        <w:ind w:left="6480" w:hanging="360"/>
      </w:pPr>
      <w:rPr>
        <w:rFonts w:ascii="Wingdings" w:hAnsi="Wingdings" w:hint="default"/>
      </w:rPr>
    </w:lvl>
  </w:abstractNum>
  <w:abstractNum w:abstractNumId="27">
    <w:nsid w:val="78E117E0"/>
    <w:multiLevelType w:val="hybridMultilevel"/>
    <w:tmpl w:val="26D87692"/>
    <w:lvl w:ilvl="0" w:tplc="0409000D">
      <w:start w:val="1"/>
      <w:numFmt w:val="bullet"/>
      <w:lvlText w:val=""/>
      <w:lvlJc w:val="left"/>
      <w:pPr>
        <w:ind w:left="378" w:hanging="360"/>
      </w:pPr>
      <w:rPr>
        <w:rFonts w:ascii="Wingdings" w:hAnsi="Wingdings" w:hint="default"/>
      </w:rPr>
    </w:lvl>
    <w:lvl w:ilvl="1" w:tplc="04090003" w:tentative="1">
      <w:start w:val="1"/>
      <w:numFmt w:val="bullet"/>
      <w:lvlText w:val="o"/>
      <w:lvlJc w:val="left"/>
      <w:pPr>
        <w:ind w:left="1098" w:hanging="360"/>
      </w:pPr>
      <w:rPr>
        <w:rFonts w:ascii="Courier New" w:hAnsi="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hint="default"/>
      </w:rPr>
    </w:lvl>
    <w:lvl w:ilvl="8" w:tplc="04090005" w:tentative="1">
      <w:start w:val="1"/>
      <w:numFmt w:val="bullet"/>
      <w:lvlText w:val=""/>
      <w:lvlJc w:val="left"/>
      <w:pPr>
        <w:ind w:left="6138" w:hanging="360"/>
      </w:pPr>
      <w:rPr>
        <w:rFonts w:ascii="Wingdings" w:hAnsi="Wingdings" w:hint="default"/>
      </w:rPr>
    </w:lvl>
  </w:abstractNum>
  <w:num w:numId="1">
    <w:abstractNumId w:val="2"/>
  </w:num>
  <w:num w:numId="2">
    <w:abstractNumId w:val="16"/>
  </w:num>
  <w:num w:numId="3">
    <w:abstractNumId w:val="27"/>
  </w:num>
  <w:num w:numId="4">
    <w:abstractNumId w:val="26"/>
  </w:num>
  <w:num w:numId="5">
    <w:abstractNumId w:val="4"/>
  </w:num>
  <w:num w:numId="6">
    <w:abstractNumId w:val="19"/>
  </w:num>
  <w:num w:numId="7">
    <w:abstractNumId w:val="1"/>
  </w:num>
  <w:num w:numId="8">
    <w:abstractNumId w:val="25"/>
  </w:num>
  <w:num w:numId="9">
    <w:abstractNumId w:val="12"/>
  </w:num>
  <w:num w:numId="1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5"/>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17"/>
  </w:num>
  <w:num w:numId="24">
    <w:abstractNumId w:val="20"/>
  </w:num>
  <w:num w:numId="25">
    <w:abstractNumId w:val="22"/>
  </w:num>
  <w:num w:numId="26">
    <w:abstractNumId w:val="23"/>
  </w:num>
  <w:num w:numId="27">
    <w:abstractNumId w:val="18"/>
  </w:num>
  <w:num w:numId="28">
    <w:abstractNumId w:val="10"/>
  </w:num>
  <w:num w:numId="2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592"/>
    <w:rsid w:val="00006192"/>
    <w:rsid w:val="00016B82"/>
    <w:rsid w:val="000219EE"/>
    <w:rsid w:val="00025A9F"/>
    <w:rsid w:val="00026C4D"/>
    <w:rsid w:val="000421F7"/>
    <w:rsid w:val="00055C48"/>
    <w:rsid w:val="00060FDE"/>
    <w:rsid w:val="00072BAA"/>
    <w:rsid w:val="00090AE4"/>
    <w:rsid w:val="000914A3"/>
    <w:rsid w:val="000A0E25"/>
    <w:rsid w:val="000A2D89"/>
    <w:rsid w:val="000A4035"/>
    <w:rsid w:val="000A48D2"/>
    <w:rsid w:val="000B5AFB"/>
    <w:rsid w:val="000C153D"/>
    <w:rsid w:val="000C2917"/>
    <w:rsid w:val="000E31FA"/>
    <w:rsid w:val="000F5F60"/>
    <w:rsid w:val="001067E4"/>
    <w:rsid w:val="00120203"/>
    <w:rsid w:val="001232FE"/>
    <w:rsid w:val="00123E14"/>
    <w:rsid w:val="00126BD1"/>
    <w:rsid w:val="00133D9F"/>
    <w:rsid w:val="00141B94"/>
    <w:rsid w:val="001515B1"/>
    <w:rsid w:val="001525AE"/>
    <w:rsid w:val="001727A6"/>
    <w:rsid w:val="001748D7"/>
    <w:rsid w:val="00181780"/>
    <w:rsid w:val="00181B20"/>
    <w:rsid w:val="00183DD4"/>
    <w:rsid w:val="00194FCB"/>
    <w:rsid w:val="001A470F"/>
    <w:rsid w:val="001B326D"/>
    <w:rsid w:val="001B4316"/>
    <w:rsid w:val="001B4C2D"/>
    <w:rsid w:val="001B7642"/>
    <w:rsid w:val="001C133F"/>
    <w:rsid w:val="001C5921"/>
    <w:rsid w:val="001C6774"/>
    <w:rsid w:val="001C7669"/>
    <w:rsid w:val="001D154F"/>
    <w:rsid w:val="001D3CFA"/>
    <w:rsid w:val="001D5E5A"/>
    <w:rsid w:val="001D6392"/>
    <w:rsid w:val="001E6386"/>
    <w:rsid w:val="001F1D1A"/>
    <w:rsid w:val="001F23CD"/>
    <w:rsid w:val="002039C2"/>
    <w:rsid w:val="00216BAD"/>
    <w:rsid w:val="002269AE"/>
    <w:rsid w:val="00226A70"/>
    <w:rsid w:val="0024373B"/>
    <w:rsid w:val="0026207F"/>
    <w:rsid w:val="00262A64"/>
    <w:rsid w:val="00264202"/>
    <w:rsid w:val="00267991"/>
    <w:rsid w:val="00285E43"/>
    <w:rsid w:val="0028607C"/>
    <w:rsid w:val="002901F9"/>
    <w:rsid w:val="002A4C04"/>
    <w:rsid w:val="002B616F"/>
    <w:rsid w:val="002E010E"/>
    <w:rsid w:val="002E4592"/>
    <w:rsid w:val="002F1BAA"/>
    <w:rsid w:val="002F4987"/>
    <w:rsid w:val="002F708B"/>
    <w:rsid w:val="00300C62"/>
    <w:rsid w:val="00301603"/>
    <w:rsid w:val="003267C4"/>
    <w:rsid w:val="00333622"/>
    <w:rsid w:val="0033371A"/>
    <w:rsid w:val="00335D0B"/>
    <w:rsid w:val="00343A7C"/>
    <w:rsid w:val="0034543A"/>
    <w:rsid w:val="0035231C"/>
    <w:rsid w:val="00354F38"/>
    <w:rsid w:val="003759E8"/>
    <w:rsid w:val="00383AAA"/>
    <w:rsid w:val="0039073F"/>
    <w:rsid w:val="003B5599"/>
    <w:rsid w:val="003B79E5"/>
    <w:rsid w:val="003C52B9"/>
    <w:rsid w:val="003D6EC2"/>
    <w:rsid w:val="003E0AF6"/>
    <w:rsid w:val="003E2689"/>
    <w:rsid w:val="003E4E79"/>
    <w:rsid w:val="003E5753"/>
    <w:rsid w:val="003E640C"/>
    <w:rsid w:val="003F7F5C"/>
    <w:rsid w:val="00401848"/>
    <w:rsid w:val="00416A92"/>
    <w:rsid w:val="00424FF0"/>
    <w:rsid w:val="0042725E"/>
    <w:rsid w:val="004303E5"/>
    <w:rsid w:val="004460C5"/>
    <w:rsid w:val="00452E25"/>
    <w:rsid w:val="00455619"/>
    <w:rsid w:val="00456AF9"/>
    <w:rsid w:val="00461051"/>
    <w:rsid w:val="0046304C"/>
    <w:rsid w:val="004769AF"/>
    <w:rsid w:val="0048050A"/>
    <w:rsid w:val="00480876"/>
    <w:rsid w:val="00492588"/>
    <w:rsid w:val="004A682E"/>
    <w:rsid w:val="004A78E4"/>
    <w:rsid w:val="004B0221"/>
    <w:rsid w:val="004C3123"/>
    <w:rsid w:val="004C3883"/>
    <w:rsid w:val="004D730B"/>
    <w:rsid w:val="004E085C"/>
    <w:rsid w:val="004E35F1"/>
    <w:rsid w:val="004E45F7"/>
    <w:rsid w:val="004E70C8"/>
    <w:rsid w:val="004F3D77"/>
    <w:rsid w:val="004F4332"/>
    <w:rsid w:val="004F596E"/>
    <w:rsid w:val="004F79DE"/>
    <w:rsid w:val="00502D9F"/>
    <w:rsid w:val="00507D33"/>
    <w:rsid w:val="0051404F"/>
    <w:rsid w:val="00517E81"/>
    <w:rsid w:val="0052129B"/>
    <w:rsid w:val="00532AA3"/>
    <w:rsid w:val="005639FE"/>
    <w:rsid w:val="0059256F"/>
    <w:rsid w:val="005953F5"/>
    <w:rsid w:val="00596B02"/>
    <w:rsid w:val="005A09A0"/>
    <w:rsid w:val="005A1D1B"/>
    <w:rsid w:val="005A3C8F"/>
    <w:rsid w:val="005A6E42"/>
    <w:rsid w:val="005C4776"/>
    <w:rsid w:val="005C6A05"/>
    <w:rsid w:val="005D36F6"/>
    <w:rsid w:val="005D6F89"/>
    <w:rsid w:val="005F43AC"/>
    <w:rsid w:val="005F7ACC"/>
    <w:rsid w:val="00613DBC"/>
    <w:rsid w:val="00614E47"/>
    <w:rsid w:val="00621020"/>
    <w:rsid w:val="006438C5"/>
    <w:rsid w:val="006472A5"/>
    <w:rsid w:val="0066254F"/>
    <w:rsid w:val="00663B3D"/>
    <w:rsid w:val="00667390"/>
    <w:rsid w:val="0067296C"/>
    <w:rsid w:val="00675EFD"/>
    <w:rsid w:val="00685506"/>
    <w:rsid w:val="00693A26"/>
    <w:rsid w:val="00697325"/>
    <w:rsid w:val="006A5028"/>
    <w:rsid w:val="006A6ADD"/>
    <w:rsid w:val="006B2AB7"/>
    <w:rsid w:val="006B41C9"/>
    <w:rsid w:val="006C14D9"/>
    <w:rsid w:val="006C5200"/>
    <w:rsid w:val="006E2725"/>
    <w:rsid w:val="006E6AC8"/>
    <w:rsid w:val="006F08CF"/>
    <w:rsid w:val="007104D0"/>
    <w:rsid w:val="00722F74"/>
    <w:rsid w:val="00740B4F"/>
    <w:rsid w:val="00741DD2"/>
    <w:rsid w:val="00742A6B"/>
    <w:rsid w:val="00743E6B"/>
    <w:rsid w:val="007531A1"/>
    <w:rsid w:val="007537A2"/>
    <w:rsid w:val="0075676F"/>
    <w:rsid w:val="00756F85"/>
    <w:rsid w:val="00761AF0"/>
    <w:rsid w:val="00791EEB"/>
    <w:rsid w:val="0079608F"/>
    <w:rsid w:val="007B1ADA"/>
    <w:rsid w:val="007B1FBF"/>
    <w:rsid w:val="007C035C"/>
    <w:rsid w:val="007C6D1D"/>
    <w:rsid w:val="007D158C"/>
    <w:rsid w:val="007D4B68"/>
    <w:rsid w:val="007E08A4"/>
    <w:rsid w:val="007E08C0"/>
    <w:rsid w:val="008037B6"/>
    <w:rsid w:val="00805A8C"/>
    <w:rsid w:val="00824D58"/>
    <w:rsid w:val="00825174"/>
    <w:rsid w:val="0082724C"/>
    <w:rsid w:val="00844319"/>
    <w:rsid w:val="00850B95"/>
    <w:rsid w:val="00854D57"/>
    <w:rsid w:val="00855412"/>
    <w:rsid w:val="008561D0"/>
    <w:rsid w:val="008574C6"/>
    <w:rsid w:val="008601FC"/>
    <w:rsid w:val="00862042"/>
    <w:rsid w:val="008636D6"/>
    <w:rsid w:val="00870ADF"/>
    <w:rsid w:val="00886536"/>
    <w:rsid w:val="00890B27"/>
    <w:rsid w:val="00892A93"/>
    <w:rsid w:val="008A13FF"/>
    <w:rsid w:val="008A1B73"/>
    <w:rsid w:val="008B6F1C"/>
    <w:rsid w:val="008C19E1"/>
    <w:rsid w:val="008D1202"/>
    <w:rsid w:val="008D2388"/>
    <w:rsid w:val="008D45A8"/>
    <w:rsid w:val="008D76D3"/>
    <w:rsid w:val="008E5457"/>
    <w:rsid w:val="008F374D"/>
    <w:rsid w:val="00911848"/>
    <w:rsid w:val="009145C5"/>
    <w:rsid w:val="00930FF1"/>
    <w:rsid w:val="00934161"/>
    <w:rsid w:val="00971242"/>
    <w:rsid w:val="00990473"/>
    <w:rsid w:val="00994265"/>
    <w:rsid w:val="00996EA3"/>
    <w:rsid w:val="009C0D01"/>
    <w:rsid w:val="009E11F4"/>
    <w:rsid w:val="009E7AF0"/>
    <w:rsid w:val="009F2C0D"/>
    <w:rsid w:val="009F3FF6"/>
    <w:rsid w:val="009F53B2"/>
    <w:rsid w:val="00A044D3"/>
    <w:rsid w:val="00A37397"/>
    <w:rsid w:val="00A423EF"/>
    <w:rsid w:val="00A44CA4"/>
    <w:rsid w:val="00A4558D"/>
    <w:rsid w:val="00A53A11"/>
    <w:rsid w:val="00A57A55"/>
    <w:rsid w:val="00A63420"/>
    <w:rsid w:val="00A66A75"/>
    <w:rsid w:val="00A94424"/>
    <w:rsid w:val="00AA20C6"/>
    <w:rsid w:val="00AA6864"/>
    <w:rsid w:val="00AC180C"/>
    <w:rsid w:val="00AC3BDB"/>
    <w:rsid w:val="00AC5925"/>
    <w:rsid w:val="00AC5FEA"/>
    <w:rsid w:val="00AD606C"/>
    <w:rsid w:val="00AE08AA"/>
    <w:rsid w:val="00B0679F"/>
    <w:rsid w:val="00B0782B"/>
    <w:rsid w:val="00B16AA1"/>
    <w:rsid w:val="00B27974"/>
    <w:rsid w:val="00B34E94"/>
    <w:rsid w:val="00B501E3"/>
    <w:rsid w:val="00B66084"/>
    <w:rsid w:val="00B72639"/>
    <w:rsid w:val="00B72D29"/>
    <w:rsid w:val="00B75179"/>
    <w:rsid w:val="00B77456"/>
    <w:rsid w:val="00B92353"/>
    <w:rsid w:val="00B959AC"/>
    <w:rsid w:val="00B96615"/>
    <w:rsid w:val="00BA4A49"/>
    <w:rsid w:val="00BC3E4F"/>
    <w:rsid w:val="00BC5004"/>
    <w:rsid w:val="00BC7FBE"/>
    <w:rsid w:val="00BD03C7"/>
    <w:rsid w:val="00BE2BD6"/>
    <w:rsid w:val="00BE48D9"/>
    <w:rsid w:val="00C01A36"/>
    <w:rsid w:val="00C064F6"/>
    <w:rsid w:val="00C113D9"/>
    <w:rsid w:val="00C20F92"/>
    <w:rsid w:val="00C24004"/>
    <w:rsid w:val="00C301C4"/>
    <w:rsid w:val="00C35020"/>
    <w:rsid w:val="00C351B2"/>
    <w:rsid w:val="00C362F2"/>
    <w:rsid w:val="00C44E23"/>
    <w:rsid w:val="00C474B2"/>
    <w:rsid w:val="00C55B83"/>
    <w:rsid w:val="00C60BA4"/>
    <w:rsid w:val="00C65C80"/>
    <w:rsid w:val="00C6614A"/>
    <w:rsid w:val="00C708D7"/>
    <w:rsid w:val="00C73D93"/>
    <w:rsid w:val="00C74162"/>
    <w:rsid w:val="00CA113C"/>
    <w:rsid w:val="00CB50C4"/>
    <w:rsid w:val="00CC3BFF"/>
    <w:rsid w:val="00CC54CB"/>
    <w:rsid w:val="00CC6AD9"/>
    <w:rsid w:val="00CE2FBF"/>
    <w:rsid w:val="00CE5409"/>
    <w:rsid w:val="00CF2798"/>
    <w:rsid w:val="00CF5B0D"/>
    <w:rsid w:val="00D068B3"/>
    <w:rsid w:val="00D1165D"/>
    <w:rsid w:val="00D2134C"/>
    <w:rsid w:val="00D23B55"/>
    <w:rsid w:val="00D25DCF"/>
    <w:rsid w:val="00D4233A"/>
    <w:rsid w:val="00D42604"/>
    <w:rsid w:val="00D43181"/>
    <w:rsid w:val="00D57F62"/>
    <w:rsid w:val="00D63074"/>
    <w:rsid w:val="00D72A7E"/>
    <w:rsid w:val="00D741BC"/>
    <w:rsid w:val="00D74611"/>
    <w:rsid w:val="00D771BB"/>
    <w:rsid w:val="00D85980"/>
    <w:rsid w:val="00D93B82"/>
    <w:rsid w:val="00DA6FA8"/>
    <w:rsid w:val="00DD064B"/>
    <w:rsid w:val="00DD4946"/>
    <w:rsid w:val="00DE11A1"/>
    <w:rsid w:val="00DE2260"/>
    <w:rsid w:val="00DF3547"/>
    <w:rsid w:val="00E05E89"/>
    <w:rsid w:val="00E25BED"/>
    <w:rsid w:val="00E30EDF"/>
    <w:rsid w:val="00E331FC"/>
    <w:rsid w:val="00E34955"/>
    <w:rsid w:val="00E431C9"/>
    <w:rsid w:val="00E43337"/>
    <w:rsid w:val="00E60E82"/>
    <w:rsid w:val="00E632DE"/>
    <w:rsid w:val="00E668DC"/>
    <w:rsid w:val="00E9521C"/>
    <w:rsid w:val="00E95E0A"/>
    <w:rsid w:val="00EB4057"/>
    <w:rsid w:val="00EB488E"/>
    <w:rsid w:val="00EC1597"/>
    <w:rsid w:val="00EC5DA0"/>
    <w:rsid w:val="00EF2B42"/>
    <w:rsid w:val="00EF7968"/>
    <w:rsid w:val="00F03255"/>
    <w:rsid w:val="00F379E8"/>
    <w:rsid w:val="00F4326B"/>
    <w:rsid w:val="00F53888"/>
    <w:rsid w:val="00F53BF9"/>
    <w:rsid w:val="00F616EE"/>
    <w:rsid w:val="00F6366E"/>
    <w:rsid w:val="00F6737B"/>
    <w:rsid w:val="00F737FB"/>
    <w:rsid w:val="00F77ACC"/>
    <w:rsid w:val="00F86AB6"/>
    <w:rsid w:val="00FA52B0"/>
    <w:rsid w:val="00FA5841"/>
    <w:rsid w:val="00FA707A"/>
    <w:rsid w:val="00FB2A66"/>
    <w:rsid w:val="00FB4A81"/>
    <w:rsid w:val="00FE7576"/>
    <w:rsid w:val="00FF08C2"/>
    <w:rsid w:val="00FF09B1"/>
    <w:rsid w:val="00FF2B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annotation text" w:locked="1" w:semiHidden="0" w:uiPriority="0" w:unhideWhenUsed="0"/>
    <w:lsdException w:name="caption" w:locked="1" w:uiPriority="0" w:qFormat="1"/>
    <w:lsdException w:name="footnote reference" w:locked="1" w:semiHidden="0" w:uiPriority="0" w:unhideWhenUsed="0"/>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611"/>
    <w:pPr>
      <w:spacing w:after="200" w:line="276" w:lineRule="auto"/>
    </w:pPr>
    <w:rPr>
      <w:lang w:eastAsia="en-US"/>
    </w:rPr>
  </w:style>
  <w:style w:type="paragraph" w:styleId="Heading1">
    <w:name w:val="heading 1"/>
    <w:basedOn w:val="Normal"/>
    <w:link w:val="Heading1Char"/>
    <w:uiPriority w:val="99"/>
    <w:qFormat/>
    <w:rsid w:val="004E45F7"/>
    <w:pPr>
      <w:spacing w:before="100" w:beforeAutospacing="1" w:after="100" w:afterAutospacing="1" w:line="240" w:lineRule="auto"/>
      <w:outlineLvl w:val="0"/>
    </w:pPr>
    <w:rPr>
      <w:rFonts w:ascii="Arial" w:eastAsia="Times New Roman" w:hAnsi="Arial"/>
      <w:b/>
      <w:bCs/>
      <w:kern w:val="36"/>
      <w:sz w:val="36"/>
      <w:szCs w:val="36"/>
    </w:rPr>
  </w:style>
  <w:style w:type="paragraph" w:styleId="Heading2">
    <w:name w:val="heading 2"/>
    <w:basedOn w:val="Normal"/>
    <w:next w:val="Normal"/>
    <w:link w:val="Heading2Char"/>
    <w:uiPriority w:val="99"/>
    <w:qFormat/>
    <w:rsid w:val="00CA113C"/>
    <w:pPr>
      <w:keepNext/>
      <w:keepLines/>
      <w:spacing w:before="200" w:after="0"/>
      <w:outlineLvl w:val="1"/>
    </w:pPr>
    <w:rPr>
      <w:rFonts w:ascii="Cambria" w:eastAsia="SimSun" w:hAnsi="Cambria" w:cs="Times New Roman"/>
      <w:b/>
      <w:bCs/>
      <w:color w:val="4F81BD"/>
      <w:sz w:val="26"/>
      <w:szCs w:val="26"/>
    </w:rPr>
  </w:style>
  <w:style w:type="paragraph" w:styleId="Heading5">
    <w:name w:val="heading 5"/>
    <w:basedOn w:val="Normal"/>
    <w:next w:val="Normal"/>
    <w:link w:val="Heading5Char"/>
    <w:uiPriority w:val="99"/>
    <w:qFormat/>
    <w:rsid w:val="006472A5"/>
    <w:pPr>
      <w:keepNext/>
      <w:keepLines/>
      <w:spacing w:before="200" w:after="0"/>
      <w:outlineLvl w:val="4"/>
    </w:pPr>
    <w:rPr>
      <w:rFonts w:ascii="Cambria" w:eastAsia="SimSun" w:hAnsi="Cambria" w:cs="Times New Roman"/>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E45F7"/>
    <w:rPr>
      <w:rFonts w:ascii="Arial" w:hAnsi="Arial" w:cs="Arial"/>
      <w:b/>
      <w:bCs/>
      <w:kern w:val="36"/>
      <w:sz w:val="36"/>
      <w:szCs w:val="36"/>
    </w:rPr>
  </w:style>
  <w:style w:type="character" w:customStyle="1" w:styleId="Heading2Char">
    <w:name w:val="Heading 2 Char"/>
    <w:basedOn w:val="DefaultParagraphFont"/>
    <w:link w:val="Heading2"/>
    <w:uiPriority w:val="99"/>
    <w:locked/>
    <w:rsid w:val="00CA113C"/>
    <w:rPr>
      <w:rFonts w:ascii="Cambria" w:eastAsia="SimSun" w:hAnsi="Cambria" w:cs="Times New Roman"/>
      <w:b/>
      <w:bCs/>
      <w:color w:val="4F81BD"/>
      <w:sz w:val="26"/>
      <w:szCs w:val="26"/>
    </w:rPr>
  </w:style>
  <w:style w:type="character" w:customStyle="1" w:styleId="Heading5Char">
    <w:name w:val="Heading 5 Char"/>
    <w:basedOn w:val="DefaultParagraphFont"/>
    <w:link w:val="Heading5"/>
    <w:uiPriority w:val="99"/>
    <w:locked/>
    <w:rsid w:val="006472A5"/>
    <w:rPr>
      <w:rFonts w:ascii="Cambria" w:eastAsia="SimSun" w:hAnsi="Cambria" w:cs="Times New Roman"/>
      <w:color w:val="243F60"/>
    </w:rPr>
  </w:style>
  <w:style w:type="paragraph" w:styleId="ListParagraph">
    <w:name w:val="List Paragraph"/>
    <w:basedOn w:val="Normal"/>
    <w:uiPriority w:val="99"/>
    <w:qFormat/>
    <w:rsid w:val="005D6F89"/>
    <w:pPr>
      <w:ind w:left="720"/>
      <w:contextualSpacing/>
    </w:pPr>
  </w:style>
  <w:style w:type="paragraph" w:styleId="FootnoteText">
    <w:name w:val="footnote text"/>
    <w:basedOn w:val="Normal"/>
    <w:link w:val="FootnoteTextChar"/>
    <w:uiPriority w:val="99"/>
    <w:rsid w:val="000421F7"/>
    <w:pPr>
      <w:spacing w:after="0" w:line="240" w:lineRule="auto"/>
    </w:pPr>
    <w:rPr>
      <w:sz w:val="20"/>
      <w:szCs w:val="20"/>
    </w:rPr>
  </w:style>
  <w:style w:type="character" w:customStyle="1" w:styleId="FootnoteTextChar">
    <w:name w:val="Footnote Text Char"/>
    <w:basedOn w:val="DefaultParagraphFont"/>
    <w:link w:val="FootnoteText"/>
    <w:uiPriority w:val="99"/>
    <w:locked/>
    <w:rsid w:val="000421F7"/>
    <w:rPr>
      <w:rFonts w:cs="Times New Roman"/>
      <w:sz w:val="20"/>
      <w:szCs w:val="20"/>
    </w:rPr>
  </w:style>
  <w:style w:type="character" w:styleId="FootnoteReference">
    <w:name w:val="footnote reference"/>
    <w:basedOn w:val="DefaultParagraphFont"/>
    <w:uiPriority w:val="99"/>
    <w:semiHidden/>
    <w:rsid w:val="000421F7"/>
    <w:rPr>
      <w:rFonts w:cs="Times New Roman"/>
      <w:vertAlign w:val="superscript"/>
    </w:rPr>
  </w:style>
  <w:style w:type="character" w:styleId="Hyperlink">
    <w:name w:val="Hyperlink"/>
    <w:basedOn w:val="DefaultParagraphFont"/>
    <w:uiPriority w:val="99"/>
    <w:rsid w:val="0035231C"/>
    <w:rPr>
      <w:rFonts w:cs="Times New Roman"/>
      <w:color w:val="0000FF"/>
      <w:u w:val="single"/>
    </w:rPr>
  </w:style>
  <w:style w:type="character" w:styleId="FollowedHyperlink">
    <w:name w:val="FollowedHyperlink"/>
    <w:basedOn w:val="DefaultParagraphFont"/>
    <w:uiPriority w:val="99"/>
    <w:semiHidden/>
    <w:rsid w:val="00740B4F"/>
    <w:rPr>
      <w:rFonts w:cs="Times New Roman"/>
      <w:color w:val="800080"/>
      <w:u w:val="single"/>
    </w:rPr>
  </w:style>
  <w:style w:type="paragraph" w:styleId="NormalWeb">
    <w:name w:val="Normal (Web)"/>
    <w:basedOn w:val="Normal"/>
    <w:uiPriority w:val="99"/>
    <w:rsid w:val="004E45F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99"/>
    <w:rsid w:val="001232FE"/>
    <w:rPr>
      <w:rFonts w:eastAsia="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892A93"/>
    <w:rPr>
      <w:rFonts w:cs="Times New Roman"/>
      <w:sz w:val="16"/>
    </w:rPr>
  </w:style>
  <w:style w:type="paragraph" w:styleId="CommentText">
    <w:name w:val="annotation text"/>
    <w:basedOn w:val="Normal"/>
    <w:link w:val="CommentTextChar"/>
    <w:uiPriority w:val="99"/>
    <w:rsid w:val="00892A93"/>
    <w:rPr>
      <w:rFonts w:eastAsia="Times New Roman" w:cs="Times New Roman"/>
      <w:sz w:val="20"/>
      <w:szCs w:val="20"/>
      <w:lang w:val="en-CA"/>
    </w:rPr>
  </w:style>
  <w:style w:type="character" w:customStyle="1" w:styleId="CommentTextChar">
    <w:name w:val="Comment Text Char"/>
    <w:basedOn w:val="DefaultParagraphFont"/>
    <w:link w:val="CommentText"/>
    <w:uiPriority w:val="99"/>
    <w:locked/>
    <w:rsid w:val="00892A93"/>
    <w:rPr>
      <w:rFonts w:ascii="Calibri" w:hAnsi="Calibri" w:cs="Times New Roman"/>
      <w:sz w:val="20"/>
      <w:szCs w:val="20"/>
      <w:lang w:val="en-CA"/>
    </w:rPr>
  </w:style>
  <w:style w:type="paragraph" w:styleId="BalloonText">
    <w:name w:val="Balloon Text"/>
    <w:basedOn w:val="Normal"/>
    <w:link w:val="BalloonTextChar"/>
    <w:uiPriority w:val="99"/>
    <w:semiHidden/>
    <w:rsid w:val="00675E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75EFD"/>
    <w:rPr>
      <w:rFonts w:ascii="Tahoma" w:hAnsi="Tahoma" w:cs="Tahoma"/>
      <w:sz w:val="16"/>
      <w:szCs w:val="16"/>
    </w:rPr>
  </w:style>
  <w:style w:type="paragraph" w:styleId="Header">
    <w:name w:val="header"/>
    <w:basedOn w:val="Normal"/>
    <w:link w:val="HeaderChar"/>
    <w:uiPriority w:val="99"/>
    <w:rsid w:val="007531A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7531A1"/>
    <w:rPr>
      <w:rFonts w:cs="Times New Roman"/>
    </w:rPr>
  </w:style>
  <w:style w:type="paragraph" w:styleId="Footer">
    <w:name w:val="footer"/>
    <w:basedOn w:val="Normal"/>
    <w:link w:val="FooterChar"/>
    <w:uiPriority w:val="99"/>
    <w:semiHidden/>
    <w:rsid w:val="007531A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7531A1"/>
    <w:rPr>
      <w:rFonts w:cs="Times New Roman"/>
    </w:rPr>
  </w:style>
  <w:style w:type="character" w:styleId="HTMLCite">
    <w:name w:val="HTML Cite"/>
    <w:basedOn w:val="DefaultParagraphFont"/>
    <w:uiPriority w:val="99"/>
    <w:semiHidden/>
    <w:rsid w:val="007531A1"/>
    <w:rPr>
      <w:rFonts w:cs="Times New Roman"/>
      <w:color w:val="228822"/>
    </w:rPr>
  </w:style>
  <w:style w:type="table" w:customStyle="1" w:styleId="MediumShading1-Accent11">
    <w:name w:val="Medium Shading 1 - Accent 11"/>
    <w:uiPriority w:val="99"/>
    <w:rsid w:val="00A53A11"/>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character" w:styleId="Emphasis">
    <w:name w:val="Emphasis"/>
    <w:basedOn w:val="DefaultParagraphFont"/>
    <w:uiPriority w:val="99"/>
    <w:qFormat/>
    <w:rsid w:val="00AA6864"/>
    <w:rPr>
      <w:rFonts w:cs="Times New Roman"/>
      <w:b/>
      <w:bCs/>
    </w:rPr>
  </w:style>
  <w:style w:type="paragraph" w:customStyle="1" w:styleId="Default">
    <w:name w:val="Default"/>
    <w:uiPriority w:val="99"/>
    <w:rsid w:val="009C0D01"/>
    <w:pPr>
      <w:autoSpaceDE w:val="0"/>
      <w:autoSpaceDN w:val="0"/>
      <w:adjustRightInd w:val="0"/>
    </w:pPr>
    <w:rPr>
      <w:rFonts w:ascii="Times New Roman" w:hAnsi="Times New Roman" w:cs="Times New Roman"/>
      <w:color w:val="000000"/>
      <w:sz w:val="24"/>
      <w:szCs w:val="24"/>
      <w:lang w:eastAsia="en-US"/>
    </w:rPr>
  </w:style>
  <w:style w:type="paragraph" w:styleId="CommentSubject">
    <w:name w:val="annotation subject"/>
    <w:basedOn w:val="CommentText"/>
    <w:next w:val="CommentText"/>
    <w:link w:val="CommentSubjectChar"/>
    <w:uiPriority w:val="99"/>
    <w:semiHidden/>
    <w:unhideWhenUsed/>
    <w:rsid w:val="007E08A4"/>
    <w:rPr>
      <w:rFonts w:eastAsia="Calibri" w:cs="Arial"/>
      <w:b/>
      <w:bCs/>
      <w:lang w:val="en-US"/>
    </w:rPr>
  </w:style>
  <w:style w:type="character" w:customStyle="1" w:styleId="CommentSubjectChar">
    <w:name w:val="Comment Subject Char"/>
    <w:basedOn w:val="CommentTextChar"/>
    <w:link w:val="CommentSubject"/>
    <w:uiPriority w:val="99"/>
    <w:semiHidden/>
    <w:rsid w:val="007E08A4"/>
    <w:rPr>
      <w:rFonts w:ascii="Calibri" w:hAnsi="Calibri" w:cs="Times New Roman"/>
      <w:b/>
      <w:bCs/>
      <w:sz w:val="20"/>
      <w:szCs w:val="20"/>
      <w:lang w:val="en-C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annotation text" w:locked="1" w:semiHidden="0" w:uiPriority="0" w:unhideWhenUsed="0"/>
    <w:lsdException w:name="caption" w:locked="1" w:uiPriority="0" w:qFormat="1"/>
    <w:lsdException w:name="footnote reference" w:locked="1" w:semiHidden="0" w:uiPriority="0" w:unhideWhenUsed="0"/>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611"/>
    <w:pPr>
      <w:spacing w:after="200" w:line="276" w:lineRule="auto"/>
    </w:pPr>
    <w:rPr>
      <w:lang w:eastAsia="en-US"/>
    </w:rPr>
  </w:style>
  <w:style w:type="paragraph" w:styleId="Heading1">
    <w:name w:val="heading 1"/>
    <w:basedOn w:val="Normal"/>
    <w:link w:val="Heading1Char"/>
    <w:uiPriority w:val="99"/>
    <w:qFormat/>
    <w:rsid w:val="004E45F7"/>
    <w:pPr>
      <w:spacing w:before="100" w:beforeAutospacing="1" w:after="100" w:afterAutospacing="1" w:line="240" w:lineRule="auto"/>
      <w:outlineLvl w:val="0"/>
    </w:pPr>
    <w:rPr>
      <w:rFonts w:ascii="Arial" w:eastAsia="Times New Roman" w:hAnsi="Arial"/>
      <w:b/>
      <w:bCs/>
      <w:kern w:val="36"/>
      <w:sz w:val="36"/>
      <w:szCs w:val="36"/>
    </w:rPr>
  </w:style>
  <w:style w:type="paragraph" w:styleId="Heading2">
    <w:name w:val="heading 2"/>
    <w:basedOn w:val="Normal"/>
    <w:next w:val="Normal"/>
    <w:link w:val="Heading2Char"/>
    <w:uiPriority w:val="99"/>
    <w:qFormat/>
    <w:rsid w:val="00CA113C"/>
    <w:pPr>
      <w:keepNext/>
      <w:keepLines/>
      <w:spacing w:before="200" w:after="0"/>
      <w:outlineLvl w:val="1"/>
    </w:pPr>
    <w:rPr>
      <w:rFonts w:ascii="Cambria" w:eastAsia="SimSun" w:hAnsi="Cambria" w:cs="Times New Roman"/>
      <w:b/>
      <w:bCs/>
      <w:color w:val="4F81BD"/>
      <w:sz w:val="26"/>
      <w:szCs w:val="26"/>
    </w:rPr>
  </w:style>
  <w:style w:type="paragraph" w:styleId="Heading5">
    <w:name w:val="heading 5"/>
    <w:basedOn w:val="Normal"/>
    <w:next w:val="Normal"/>
    <w:link w:val="Heading5Char"/>
    <w:uiPriority w:val="99"/>
    <w:qFormat/>
    <w:rsid w:val="006472A5"/>
    <w:pPr>
      <w:keepNext/>
      <w:keepLines/>
      <w:spacing w:before="200" w:after="0"/>
      <w:outlineLvl w:val="4"/>
    </w:pPr>
    <w:rPr>
      <w:rFonts w:ascii="Cambria" w:eastAsia="SimSun" w:hAnsi="Cambria" w:cs="Times New Roman"/>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E45F7"/>
    <w:rPr>
      <w:rFonts w:ascii="Arial" w:hAnsi="Arial" w:cs="Arial"/>
      <w:b/>
      <w:bCs/>
      <w:kern w:val="36"/>
      <w:sz w:val="36"/>
      <w:szCs w:val="36"/>
    </w:rPr>
  </w:style>
  <w:style w:type="character" w:customStyle="1" w:styleId="Heading2Char">
    <w:name w:val="Heading 2 Char"/>
    <w:basedOn w:val="DefaultParagraphFont"/>
    <w:link w:val="Heading2"/>
    <w:uiPriority w:val="99"/>
    <w:locked/>
    <w:rsid w:val="00CA113C"/>
    <w:rPr>
      <w:rFonts w:ascii="Cambria" w:eastAsia="SimSun" w:hAnsi="Cambria" w:cs="Times New Roman"/>
      <w:b/>
      <w:bCs/>
      <w:color w:val="4F81BD"/>
      <w:sz w:val="26"/>
      <w:szCs w:val="26"/>
    </w:rPr>
  </w:style>
  <w:style w:type="character" w:customStyle="1" w:styleId="Heading5Char">
    <w:name w:val="Heading 5 Char"/>
    <w:basedOn w:val="DefaultParagraphFont"/>
    <w:link w:val="Heading5"/>
    <w:uiPriority w:val="99"/>
    <w:locked/>
    <w:rsid w:val="006472A5"/>
    <w:rPr>
      <w:rFonts w:ascii="Cambria" w:eastAsia="SimSun" w:hAnsi="Cambria" w:cs="Times New Roman"/>
      <w:color w:val="243F60"/>
    </w:rPr>
  </w:style>
  <w:style w:type="paragraph" w:styleId="ListParagraph">
    <w:name w:val="List Paragraph"/>
    <w:basedOn w:val="Normal"/>
    <w:uiPriority w:val="99"/>
    <w:qFormat/>
    <w:rsid w:val="005D6F89"/>
    <w:pPr>
      <w:ind w:left="720"/>
      <w:contextualSpacing/>
    </w:pPr>
  </w:style>
  <w:style w:type="paragraph" w:styleId="FootnoteText">
    <w:name w:val="footnote text"/>
    <w:basedOn w:val="Normal"/>
    <w:link w:val="FootnoteTextChar"/>
    <w:uiPriority w:val="99"/>
    <w:rsid w:val="000421F7"/>
    <w:pPr>
      <w:spacing w:after="0" w:line="240" w:lineRule="auto"/>
    </w:pPr>
    <w:rPr>
      <w:sz w:val="20"/>
      <w:szCs w:val="20"/>
    </w:rPr>
  </w:style>
  <w:style w:type="character" w:customStyle="1" w:styleId="FootnoteTextChar">
    <w:name w:val="Footnote Text Char"/>
    <w:basedOn w:val="DefaultParagraphFont"/>
    <w:link w:val="FootnoteText"/>
    <w:uiPriority w:val="99"/>
    <w:locked/>
    <w:rsid w:val="000421F7"/>
    <w:rPr>
      <w:rFonts w:cs="Times New Roman"/>
      <w:sz w:val="20"/>
      <w:szCs w:val="20"/>
    </w:rPr>
  </w:style>
  <w:style w:type="character" w:styleId="FootnoteReference">
    <w:name w:val="footnote reference"/>
    <w:basedOn w:val="DefaultParagraphFont"/>
    <w:uiPriority w:val="99"/>
    <w:semiHidden/>
    <w:rsid w:val="000421F7"/>
    <w:rPr>
      <w:rFonts w:cs="Times New Roman"/>
      <w:vertAlign w:val="superscript"/>
    </w:rPr>
  </w:style>
  <w:style w:type="character" w:styleId="Hyperlink">
    <w:name w:val="Hyperlink"/>
    <w:basedOn w:val="DefaultParagraphFont"/>
    <w:uiPriority w:val="99"/>
    <w:rsid w:val="0035231C"/>
    <w:rPr>
      <w:rFonts w:cs="Times New Roman"/>
      <w:color w:val="0000FF"/>
      <w:u w:val="single"/>
    </w:rPr>
  </w:style>
  <w:style w:type="character" w:styleId="FollowedHyperlink">
    <w:name w:val="FollowedHyperlink"/>
    <w:basedOn w:val="DefaultParagraphFont"/>
    <w:uiPriority w:val="99"/>
    <w:semiHidden/>
    <w:rsid w:val="00740B4F"/>
    <w:rPr>
      <w:rFonts w:cs="Times New Roman"/>
      <w:color w:val="800080"/>
      <w:u w:val="single"/>
    </w:rPr>
  </w:style>
  <w:style w:type="paragraph" w:styleId="NormalWeb">
    <w:name w:val="Normal (Web)"/>
    <w:basedOn w:val="Normal"/>
    <w:uiPriority w:val="99"/>
    <w:rsid w:val="004E45F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99"/>
    <w:rsid w:val="001232FE"/>
    <w:rPr>
      <w:rFonts w:eastAsia="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892A93"/>
    <w:rPr>
      <w:rFonts w:cs="Times New Roman"/>
      <w:sz w:val="16"/>
    </w:rPr>
  </w:style>
  <w:style w:type="paragraph" w:styleId="CommentText">
    <w:name w:val="annotation text"/>
    <w:basedOn w:val="Normal"/>
    <w:link w:val="CommentTextChar"/>
    <w:uiPriority w:val="99"/>
    <w:rsid w:val="00892A93"/>
    <w:rPr>
      <w:rFonts w:eastAsia="Times New Roman" w:cs="Times New Roman"/>
      <w:sz w:val="20"/>
      <w:szCs w:val="20"/>
      <w:lang w:val="en-CA"/>
    </w:rPr>
  </w:style>
  <w:style w:type="character" w:customStyle="1" w:styleId="CommentTextChar">
    <w:name w:val="Comment Text Char"/>
    <w:basedOn w:val="DefaultParagraphFont"/>
    <w:link w:val="CommentText"/>
    <w:uiPriority w:val="99"/>
    <w:locked/>
    <w:rsid w:val="00892A93"/>
    <w:rPr>
      <w:rFonts w:ascii="Calibri" w:hAnsi="Calibri" w:cs="Times New Roman"/>
      <w:sz w:val="20"/>
      <w:szCs w:val="20"/>
      <w:lang w:val="en-CA"/>
    </w:rPr>
  </w:style>
  <w:style w:type="paragraph" w:styleId="BalloonText">
    <w:name w:val="Balloon Text"/>
    <w:basedOn w:val="Normal"/>
    <w:link w:val="BalloonTextChar"/>
    <w:uiPriority w:val="99"/>
    <w:semiHidden/>
    <w:rsid w:val="00675E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75EFD"/>
    <w:rPr>
      <w:rFonts w:ascii="Tahoma" w:hAnsi="Tahoma" w:cs="Tahoma"/>
      <w:sz w:val="16"/>
      <w:szCs w:val="16"/>
    </w:rPr>
  </w:style>
  <w:style w:type="paragraph" w:styleId="Header">
    <w:name w:val="header"/>
    <w:basedOn w:val="Normal"/>
    <w:link w:val="HeaderChar"/>
    <w:uiPriority w:val="99"/>
    <w:rsid w:val="007531A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7531A1"/>
    <w:rPr>
      <w:rFonts w:cs="Times New Roman"/>
    </w:rPr>
  </w:style>
  <w:style w:type="paragraph" w:styleId="Footer">
    <w:name w:val="footer"/>
    <w:basedOn w:val="Normal"/>
    <w:link w:val="FooterChar"/>
    <w:uiPriority w:val="99"/>
    <w:semiHidden/>
    <w:rsid w:val="007531A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7531A1"/>
    <w:rPr>
      <w:rFonts w:cs="Times New Roman"/>
    </w:rPr>
  </w:style>
  <w:style w:type="character" w:styleId="HTMLCite">
    <w:name w:val="HTML Cite"/>
    <w:basedOn w:val="DefaultParagraphFont"/>
    <w:uiPriority w:val="99"/>
    <w:semiHidden/>
    <w:rsid w:val="007531A1"/>
    <w:rPr>
      <w:rFonts w:cs="Times New Roman"/>
      <w:color w:val="228822"/>
    </w:rPr>
  </w:style>
  <w:style w:type="table" w:customStyle="1" w:styleId="MediumShading1-Accent11">
    <w:name w:val="Medium Shading 1 - Accent 11"/>
    <w:uiPriority w:val="99"/>
    <w:rsid w:val="00A53A11"/>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character" w:styleId="Emphasis">
    <w:name w:val="Emphasis"/>
    <w:basedOn w:val="DefaultParagraphFont"/>
    <w:uiPriority w:val="99"/>
    <w:qFormat/>
    <w:rsid w:val="00AA6864"/>
    <w:rPr>
      <w:rFonts w:cs="Times New Roman"/>
      <w:b/>
      <w:bCs/>
    </w:rPr>
  </w:style>
  <w:style w:type="paragraph" w:customStyle="1" w:styleId="Default">
    <w:name w:val="Default"/>
    <w:uiPriority w:val="99"/>
    <w:rsid w:val="009C0D01"/>
    <w:pPr>
      <w:autoSpaceDE w:val="0"/>
      <w:autoSpaceDN w:val="0"/>
      <w:adjustRightInd w:val="0"/>
    </w:pPr>
    <w:rPr>
      <w:rFonts w:ascii="Times New Roman" w:hAnsi="Times New Roman" w:cs="Times New Roman"/>
      <w:color w:val="000000"/>
      <w:sz w:val="24"/>
      <w:szCs w:val="24"/>
      <w:lang w:eastAsia="en-US"/>
    </w:rPr>
  </w:style>
  <w:style w:type="paragraph" w:styleId="CommentSubject">
    <w:name w:val="annotation subject"/>
    <w:basedOn w:val="CommentText"/>
    <w:next w:val="CommentText"/>
    <w:link w:val="CommentSubjectChar"/>
    <w:uiPriority w:val="99"/>
    <w:semiHidden/>
    <w:unhideWhenUsed/>
    <w:rsid w:val="007E08A4"/>
    <w:rPr>
      <w:rFonts w:eastAsia="Calibri" w:cs="Arial"/>
      <w:b/>
      <w:bCs/>
      <w:lang w:val="en-US"/>
    </w:rPr>
  </w:style>
  <w:style w:type="character" w:customStyle="1" w:styleId="CommentSubjectChar">
    <w:name w:val="Comment Subject Char"/>
    <w:basedOn w:val="CommentTextChar"/>
    <w:link w:val="CommentSubject"/>
    <w:uiPriority w:val="99"/>
    <w:semiHidden/>
    <w:rsid w:val="007E08A4"/>
    <w:rPr>
      <w:rFonts w:ascii="Calibri" w:hAnsi="Calibri" w:cs="Times New Roman"/>
      <w:b/>
      <w:bCs/>
      <w:sz w:val="20"/>
      <w:szCs w:val="20"/>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178985">
      <w:marLeft w:val="0"/>
      <w:marRight w:val="0"/>
      <w:marTop w:val="0"/>
      <w:marBottom w:val="0"/>
      <w:divBdr>
        <w:top w:val="none" w:sz="0" w:space="0" w:color="auto"/>
        <w:left w:val="none" w:sz="0" w:space="0" w:color="auto"/>
        <w:bottom w:val="none" w:sz="0" w:space="0" w:color="auto"/>
        <w:right w:val="none" w:sz="0" w:space="0" w:color="auto"/>
      </w:divBdr>
    </w:div>
    <w:div w:id="223178987">
      <w:marLeft w:val="0"/>
      <w:marRight w:val="0"/>
      <w:marTop w:val="0"/>
      <w:marBottom w:val="0"/>
      <w:divBdr>
        <w:top w:val="none" w:sz="0" w:space="0" w:color="auto"/>
        <w:left w:val="none" w:sz="0" w:space="0" w:color="auto"/>
        <w:bottom w:val="none" w:sz="0" w:space="0" w:color="auto"/>
        <w:right w:val="none" w:sz="0" w:space="0" w:color="auto"/>
      </w:divBdr>
    </w:div>
    <w:div w:id="223178991">
      <w:marLeft w:val="0"/>
      <w:marRight w:val="0"/>
      <w:marTop w:val="0"/>
      <w:marBottom w:val="0"/>
      <w:divBdr>
        <w:top w:val="none" w:sz="0" w:space="0" w:color="auto"/>
        <w:left w:val="none" w:sz="0" w:space="0" w:color="auto"/>
        <w:bottom w:val="none" w:sz="0" w:space="0" w:color="auto"/>
        <w:right w:val="none" w:sz="0" w:space="0" w:color="auto"/>
      </w:divBdr>
    </w:div>
    <w:div w:id="223178992">
      <w:marLeft w:val="0"/>
      <w:marRight w:val="0"/>
      <w:marTop w:val="0"/>
      <w:marBottom w:val="0"/>
      <w:divBdr>
        <w:top w:val="none" w:sz="0" w:space="0" w:color="auto"/>
        <w:left w:val="none" w:sz="0" w:space="0" w:color="auto"/>
        <w:bottom w:val="none" w:sz="0" w:space="0" w:color="auto"/>
        <w:right w:val="none" w:sz="0" w:space="0" w:color="auto"/>
      </w:divBdr>
    </w:div>
    <w:div w:id="223178995">
      <w:marLeft w:val="0"/>
      <w:marRight w:val="0"/>
      <w:marTop w:val="0"/>
      <w:marBottom w:val="0"/>
      <w:divBdr>
        <w:top w:val="none" w:sz="0" w:space="0" w:color="auto"/>
        <w:left w:val="none" w:sz="0" w:space="0" w:color="auto"/>
        <w:bottom w:val="none" w:sz="0" w:space="0" w:color="auto"/>
        <w:right w:val="none" w:sz="0" w:space="0" w:color="auto"/>
      </w:divBdr>
      <w:divsChild>
        <w:div w:id="223179038">
          <w:marLeft w:val="547"/>
          <w:marRight w:val="0"/>
          <w:marTop w:val="130"/>
          <w:marBottom w:val="0"/>
          <w:divBdr>
            <w:top w:val="none" w:sz="0" w:space="0" w:color="auto"/>
            <w:left w:val="none" w:sz="0" w:space="0" w:color="auto"/>
            <w:bottom w:val="none" w:sz="0" w:space="0" w:color="auto"/>
            <w:right w:val="none" w:sz="0" w:space="0" w:color="auto"/>
          </w:divBdr>
        </w:div>
        <w:div w:id="223179043">
          <w:marLeft w:val="547"/>
          <w:marRight w:val="0"/>
          <w:marTop w:val="130"/>
          <w:marBottom w:val="0"/>
          <w:divBdr>
            <w:top w:val="none" w:sz="0" w:space="0" w:color="auto"/>
            <w:left w:val="none" w:sz="0" w:space="0" w:color="auto"/>
            <w:bottom w:val="none" w:sz="0" w:space="0" w:color="auto"/>
            <w:right w:val="none" w:sz="0" w:space="0" w:color="auto"/>
          </w:divBdr>
        </w:div>
        <w:div w:id="223179088">
          <w:marLeft w:val="547"/>
          <w:marRight w:val="0"/>
          <w:marTop w:val="130"/>
          <w:marBottom w:val="0"/>
          <w:divBdr>
            <w:top w:val="none" w:sz="0" w:space="0" w:color="auto"/>
            <w:left w:val="none" w:sz="0" w:space="0" w:color="auto"/>
            <w:bottom w:val="none" w:sz="0" w:space="0" w:color="auto"/>
            <w:right w:val="none" w:sz="0" w:space="0" w:color="auto"/>
          </w:divBdr>
        </w:div>
      </w:divsChild>
    </w:div>
    <w:div w:id="223178999">
      <w:marLeft w:val="75"/>
      <w:marRight w:val="75"/>
      <w:marTop w:val="75"/>
      <w:marBottom w:val="75"/>
      <w:divBdr>
        <w:top w:val="none" w:sz="0" w:space="0" w:color="auto"/>
        <w:left w:val="none" w:sz="0" w:space="0" w:color="auto"/>
        <w:bottom w:val="none" w:sz="0" w:space="0" w:color="auto"/>
        <w:right w:val="none" w:sz="0" w:space="0" w:color="auto"/>
      </w:divBdr>
    </w:div>
    <w:div w:id="223179000">
      <w:marLeft w:val="0"/>
      <w:marRight w:val="0"/>
      <w:marTop w:val="0"/>
      <w:marBottom w:val="0"/>
      <w:divBdr>
        <w:top w:val="none" w:sz="0" w:space="0" w:color="auto"/>
        <w:left w:val="none" w:sz="0" w:space="0" w:color="auto"/>
        <w:bottom w:val="none" w:sz="0" w:space="0" w:color="auto"/>
        <w:right w:val="none" w:sz="0" w:space="0" w:color="auto"/>
      </w:divBdr>
      <w:divsChild>
        <w:div w:id="223179001">
          <w:marLeft w:val="360"/>
          <w:marRight w:val="0"/>
          <w:marTop w:val="86"/>
          <w:marBottom w:val="0"/>
          <w:divBdr>
            <w:top w:val="none" w:sz="0" w:space="0" w:color="auto"/>
            <w:left w:val="none" w:sz="0" w:space="0" w:color="auto"/>
            <w:bottom w:val="none" w:sz="0" w:space="0" w:color="auto"/>
            <w:right w:val="none" w:sz="0" w:space="0" w:color="auto"/>
          </w:divBdr>
        </w:div>
        <w:div w:id="223179002">
          <w:marLeft w:val="360"/>
          <w:marRight w:val="0"/>
          <w:marTop w:val="86"/>
          <w:marBottom w:val="0"/>
          <w:divBdr>
            <w:top w:val="none" w:sz="0" w:space="0" w:color="auto"/>
            <w:left w:val="none" w:sz="0" w:space="0" w:color="auto"/>
            <w:bottom w:val="none" w:sz="0" w:space="0" w:color="auto"/>
            <w:right w:val="none" w:sz="0" w:space="0" w:color="auto"/>
          </w:divBdr>
        </w:div>
        <w:div w:id="223179019">
          <w:marLeft w:val="360"/>
          <w:marRight w:val="0"/>
          <w:marTop w:val="86"/>
          <w:marBottom w:val="0"/>
          <w:divBdr>
            <w:top w:val="none" w:sz="0" w:space="0" w:color="auto"/>
            <w:left w:val="none" w:sz="0" w:space="0" w:color="auto"/>
            <w:bottom w:val="none" w:sz="0" w:space="0" w:color="auto"/>
            <w:right w:val="none" w:sz="0" w:space="0" w:color="auto"/>
          </w:divBdr>
        </w:div>
        <w:div w:id="223179039">
          <w:marLeft w:val="360"/>
          <w:marRight w:val="0"/>
          <w:marTop w:val="86"/>
          <w:marBottom w:val="0"/>
          <w:divBdr>
            <w:top w:val="none" w:sz="0" w:space="0" w:color="auto"/>
            <w:left w:val="none" w:sz="0" w:space="0" w:color="auto"/>
            <w:bottom w:val="none" w:sz="0" w:space="0" w:color="auto"/>
            <w:right w:val="none" w:sz="0" w:space="0" w:color="auto"/>
          </w:divBdr>
        </w:div>
        <w:div w:id="223179075">
          <w:marLeft w:val="360"/>
          <w:marRight w:val="0"/>
          <w:marTop w:val="86"/>
          <w:marBottom w:val="0"/>
          <w:divBdr>
            <w:top w:val="none" w:sz="0" w:space="0" w:color="auto"/>
            <w:left w:val="none" w:sz="0" w:space="0" w:color="auto"/>
            <w:bottom w:val="none" w:sz="0" w:space="0" w:color="auto"/>
            <w:right w:val="none" w:sz="0" w:space="0" w:color="auto"/>
          </w:divBdr>
        </w:div>
        <w:div w:id="223179086">
          <w:marLeft w:val="360"/>
          <w:marRight w:val="0"/>
          <w:marTop w:val="86"/>
          <w:marBottom w:val="0"/>
          <w:divBdr>
            <w:top w:val="none" w:sz="0" w:space="0" w:color="auto"/>
            <w:left w:val="none" w:sz="0" w:space="0" w:color="auto"/>
            <w:bottom w:val="none" w:sz="0" w:space="0" w:color="auto"/>
            <w:right w:val="none" w:sz="0" w:space="0" w:color="auto"/>
          </w:divBdr>
        </w:div>
        <w:div w:id="223179095">
          <w:marLeft w:val="360"/>
          <w:marRight w:val="0"/>
          <w:marTop w:val="86"/>
          <w:marBottom w:val="0"/>
          <w:divBdr>
            <w:top w:val="none" w:sz="0" w:space="0" w:color="auto"/>
            <w:left w:val="none" w:sz="0" w:space="0" w:color="auto"/>
            <w:bottom w:val="none" w:sz="0" w:space="0" w:color="auto"/>
            <w:right w:val="none" w:sz="0" w:space="0" w:color="auto"/>
          </w:divBdr>
        </w:div>
        <w:div w:id="223179097">
          <w:marLeft w:val="360"/>
          <w:marRight w:val="0"/>
          <w:marTop w:val="86"/>
          <w:marBottom w:val="0"/>
          <w:divBdr>
            <w:top w:val="none" w:sz="0" w:space="0" w:color="auto"/>
            <w:left w:val="none" w:sz="0" w:space="0" w:color="auto"/>
            <w:bottom w:val="none" w:sz="0" w:space="0" w:color="auto"/>
            <w:right w:val="none" w:sz="0" w:space="0" w:color="auto"/>
          </w:divBdr>
        </w:div>
      </w:divsChild>
    </w:div>
    <w:div w:id="223179003">
      <w:marLeft w:val="0"/>
      <w:marRight w:val="0"/>
      <w:marTop w:val="0"/>
      <w:marBottom w:val="0"/>
      <w:divBdr>
        <w:top w:val="none" w:sz="0" w:space="0" w:color="auto"/>
        <w:left w:val="none" w:sz="0" w:space="0" w:color="auto"/>
        <w:bottom w:val="none" w:sz="0" w:space="0" w:color="auto"/>
        <w:right w:val="none" w:sz="0" w:space="0" w:color="auto"/>
      </w:divBdr>
    </w:div>
    <w:div w:id="223179004">
      <w:marLeft w:val="0"/>
      <w:marRight w:val="0"/>
      <w:marTop w:val="0"/>
      <w:marBottom w:val="0"/>
      <w:divBdr>
        <w:top w:val="none" w:sz="0" w:space="0" w:color="auto"/>
        <w:left w:val="none" w:sz="0" w:space="0" w:color="auto"/>
        <w:bottom w:val="none" w:sz="0" w:space="0" w:color="auto"/>
        <w:right w:val="none" w:sz="0" w:space="0" w:color="auto"/>
      </w:divBdr>
    </w:div>
    <w:div w:id="223179007">
      <w:marLeft w:val="0"/>
      <w:marRight w:val="0"/>
      <w:marTop w:val="0"/>
      <w:marBottom w:val="0"/>
      <w:divBdr>
        <w:top w:val="none" w:sz="0" w:space="0" w:color="auto"/>
        <w:left w:val="none" w:sz="0" w:space="0" w:color="auto"/>
        <w:bottom w:val="none" w:sz="0" w:space="0" w:color="auto"/>
        <w:right w:val="none" w:sz="0" w:space="0" w:color="auto"/>
      </w:divBdr>
    </w:div>
    <w:div w:id="223179008">
      <w:marLeft w:val="0"/>
      <w:marRight w:val="0"/>
      <w:marTop w:val="0"/>
      <w:marBottom w:val="0"/>
      <w:divBdr>
        <w:top w:val="none" w:sz="0" w:space="0" w:color="auto"/>
        <w:left w:val="none" w:sz="0" w:space="0" w:color="auto"/>
        <w:bottom w:val="none" w:sz="0" w:space="0" w:color="auto"/>
        <w:right w:val="none" w:sz="0" w:space="0" w:color="auto"/>
      </w:divBdr>
    </w:div>
    <w:div w:id="223179010">
      <w:marLeft w:val="0"/>
      <w:marRight w:val="0"/>
      <w:marTop w:val="0"/>
      <w:marBottom w:val="0"/>
      <w:divBdr>
        <w:top w:val="none" w:sz="0" w:space="0" w:color="auto"/>
        <w:left w:val="none" w:sz="0" w:space="0" w:color="auto"/>
        <w:bottom w:val="none" w:sz="0" w:space="0" w:color="auto"/>
        <w:right w:val="none" w:sz="0" w:space="0" w:color="auto"/>
      </w:divBdr>
    </w:div>
    <w:div w:id="223179012">
      <w:marLeft w:val="0"/>
      <w:marRight w:val="0"/>
      <w:marTop w:val="0"/>
      <w:marBottom w:val="0"/>
      <w:divBdr>
        <w:top w:val="none" w:sz="0" w:space="0" w:color="auto"/>
        <w:left w:val="none" w:sz="0" w:space="0" w:color="auto"/>
        <w:bottom w:val="none" w:sz="0" w:space="0" w:color="auto"/>
        <w:right w:val="none" w:sz="0" w:space="0" w:color="auto"/>
      </w:divBdr>
    </w:div>
    <w:div w:id="223179014">
      <w:marLeft w:val="0"/>
      <w:marRight w:val="0"/>
      <w:marTop w:val="0"/>
      <w:marBottom w:val="0"/>
      <w:divBdr>
        <w:top w:val="none" w:sz="0" w:space="0" w:color="auto"/>
        <w:left w:val="none" w:sz="0" w:space="0" w:color="auto"/>
        <w:bottom w:val="none" w:sz="0" w:space="0" w:color="auto"/>
        <w:right w:val="none" w:sz="0" w:space="0" w:color="auto"/>
      </w:divBdr>
    </w:div>
    <w:div w:id="223179015">
      <w:marLeft w:val="0"/>
      <w:marRight w:val="0"/>
      <w:marTop w:val="0"/>
      <w:marBottom w:val="0"/>
      <w:divBdr>
        <w:top w:val="none" w:sz="0" w:space="0" w:color="auto"/>
        <w:left w:val="none" w:sz="0" w:space="0" w:color="auto"/>
        <w:bottom w:val="none" w:sz="0" w:space="0" w:color="auto"/>
        <w:right w:val="none" w:sz="0" w:space="0" w:color="auto"/>
      </w:divBdr>
    </w:div>
    <w:div w:id="223179016">
      <w:marLeft w:val="0"/>
      <w:marRight w:val="0"/>
      <w:marTop w:val="0"/>
      <w:marBottom w:val="0"/>
      <w:divBdr>
        <w:top w:val="none" w:sz="0" w:space="0" w:color="auto"/>
        <w:left w:val="none" w:sz="0" w:space="0" w:color="auto"/>
        <w:bottom w:val="none" w:sz="0" w:space="0" w:color="auto"/>
        <w:right w:val="none" w:sz="0" w:space="0" w:color="auto"/>
      </w:divBdr>
      <w:divsChild>
        <w:div w:id="223179009">
          <w:marLeft w:val="547"/>
          <w:marRight w:val="0"/>
          <w:marTop w:val="144"/>
          <w:marBottom w:val="0"/>
          <w:divBdr>
            <w:top w:val="none" w:sz="0" w:space="0" w:color="auto"/>
            <w:left w:val="none" w:sz="0" w:space="0" w:color="auto"/>
            <w:bottom w:val="none" w:sz="0" w:space="0" w:color="auto"/>
            <w:right w:val="none" w:sz="0" w:space="0" w:color="auto"/>
          </w:divBdr>
        </w:div>
        <w:div w:id="223179041">
          <w:marLeft w:val="547"/>
          <w:marRight w:val="0"/>
          <w:marTop w:val="144"/>
          <w:marBottom w:val="0"/>
          <w:divBdr>
            <w:top w:val="none" w:sz="0" w:space="0" w:color="auto"/>
            <w:left w:val="none" w:sz="0" w:space="0" w:color="auto"/>
            <w:bottom w:val="none" w:sz="0" w:space="0" w:color="auto"/>
            <w:right w:val="none" w:sz="0" w:space="0" w:color="auto"/>
          </w:divBdr>
        </w:div>
        <w:div w:id="223179066">
          <w:marLeft w:val="547"/>
          <w:marRight w:val="0"/>
          <w:marTop w:val="144"/>
          <w:marBottom w:val="0"/>
          <w:divBdr>
            <w:top w:val="none" w:sz="0" w:space="0" w:color="auto"/>
            <w:left w:val="none" w:sz="0" w:space="0" w:color="auto"/>
            <w:bottom w:val="none" w:sz="0" w:space="0" w:color="auto"/>
            <w:right w:val="none" w:sz="0" w:space="0" w:color="auto"/>
          </w:divBdr>
        </w:div>
      </w:divsChild>
    </w:div>
    <w:div w:id="223179018">
      <w:marLeft w:val="0"/>
      <w:marRight w:val="0"/>
      <w:marTop w:val="0"/>
      <w:marBottom w:val="0"/>
      <w:divBdr>
        <w:top w:val="none" w:sz="0" w:space="0" w:color="auto"/>
        <w:left w:val="none" w:sz="0" w:space="0" w:color="auto"/>
        <w:bottom w:val="none" w:sz="0" w:space="0" w:color="auto"/>
        <w:right w:val="none" w:sz="0" w:space="0" w:color="auto"/>
      </w:divBdr>
    </w:div>
    <w:div w:id="223179021">
      <w:marLeft w:val="0"/>
      <w:marRight w:val="0"/>
      <w:marTop w:val="0"/>
      <w:marBottom w:val="0"/>
      <w:divBdr>
        <w:top w:val="none" w:sz="0" w:space="0" w:color="auto"/>
        <w:left w:val="none" w:sz="0" w:space="0" w:color="auto"/>
        <w:bottom w:val="none" w:sz="0" w:space="0" w:color="auto"/>
        <w:right w:val="none" w:sz="0" w:space="0" w:color="auto"/>
      </w:divBdr>
      <w:divsChild>
        <w:div w:id="223178990">
          <w:marLeft w:val="0"/>
          <w:marRight w:val="0"/>
          <w:marTop w:val="58"/>
          <w:marBottom w:val="0"/>
          <w:divBdr>
            <w:top w:val="none" w:sz="0" w:space="0" w:color="auto"/>
            <w:left w:val="none" w:sz="0" w:space="0" w:color="auto"/>
            <w:bottom w:val="none" w:sz="0" w:space="0" w:color="auto"/>
            <w:right w:val="none" w:sz="0" w:space="0" w:color="auto"/>
          </w:divBdr>
        </w:div>
        <w:div w:id="223178993">
          <w:marLeft w:val="0"/>
          <w:marRight w:val="0"/>
          <w:marTop w:val="58"/>
          <w:marBottom w:val="0"/>
          <w:divBdr>
            <w:top w:val="none" w:sz="0" w:space="0" w:color="auto"/>
            <w:left w:val="none" w:sz="0" w:space="0" w:color="auto"/>
            <w:bottom w:val="none" w:sz="0" w:space="0" w:color="auto"/>
            <w:right w:val="none" w:sz="0" w:space="0" w:color="auto"/>
          </w:divBdr>
        </w:div>
        <w:div w:id="223178996">
          <w:marLeft w:val="0"/>
          <w:marRight w:val="0"/>
          <w:marTop w:val="58"/>
          <w:marBottom w:val="0"/>
          <w:divBdr>
            <w:top w:val="none" w:sz="0" w:space="0" w:color="auto"/>
            <w:left w:val="none" w:sz="0" w:space="0" w:color="auto"/>
            <w:bottom w:val="none" w:sz="0" w:space="0" w:color="auto"/>
            <w:right w:val="none" w:sz="0" w:space="0" w:color="auto"/>
          </w:divBdr>
        </w:div>
        <w:div w:id="223179069">
          <w:marLeft w:val="0"/>
          <w:marRight w:val="0"/>
          <w:marTop w:val="58"/>
          <w:marBottom w:val="0"/>
          <w:divBdr>
            <w:top w:val="none" w:sz="0" w:space="0" w:color="auto"/>
            <w:left w:val="none" w:sz="0" w:space="0" w:color="auto"/>
            <w:bottom w:val="none" w:sz="0" w:space="0" w:color="auto"/>
            <w:right w:val="none" w:sz="0" w:space="0" w:color="auto"/>
          </w:divBdr>
        </w:div>
      </w:divsChild>
    </w:div>
    <w:div w:id="223179024">
      <w:marLeft w:val="0"/>
      <w:marRight w:val="0"/>
      <w:marTop w:val="0"/>
      <w:marBottom w:val="0"/>
      <w:divBdr>
        <w:top w:val="none" w:sz="0" w:space="0" w:color="auto"/>
        <w:left w:val="none" w:sz="0" w:space="0" w:color="auto"/>
        <w:bottom w:val="none" w:sz="0" w:space="0" w:color="auto"/>
        <w:right w:val="none" w:sz="0" w:space="0" w:color="auto"/>
      </w:divBdr>
    </w:div>
    <w:div w:id="223179025">
      <w:marLeft w:val="0"/>
      <w:marRight w:val="0"/>
      <w:marTop w:val="0"/>
      <w:marBottom w:val="0"/>
      <w:divBdr>
        <w:top w:val="none" w:sz="0" w:space="0" w:color="auto"/>
        <w:left w:val="none" w:sz="0" w:space="0" w:color="auto"/>
        <w:bottom w:val="none" w:sz="0" w:space="0" w:color="auto"/>
        <w:right w:val="none" w:sz="0" w:space="0" w:color="auto"/>
      </w:divBdr>
    </w:div>
    <w:div w:id="223179027">
      <w:marLeft w:val="0"/>
      <w:marRight w:val="0"/>
      <w:marTop w:val="0"/>
      <w:marBottom w:val="0"/>
      <w:divBdr>
        <w:top w:val="none" w:sz="0" w:space="0" w:color="auto"/>
        <w:left w:val="none" w:sz="0" w:space="0" w:color="auto"/>
        <w:bottom w:val="none" w:sz="0" w:space="0" w:color="auto"/>
        <w:right w:val="none" w:sz="0" w:space="0" w:color="auto"/>
      </w:divBdr>
    </w:div>
    <w:div w:id="223179028">
      <w:marLeft w:val="0"/>
      <w:marRight w:val="0"/>
      <w:marTop w:val="0"/>
      <w:marBottom w:val="0"/>
      <w:divBdr>
        <w:top w:val="none" w:sz="0" w:space="0" w:color="auto"/>
        <w:left w:val="none" w:sz="0" w:space="0" w:color="auto"/>
        <w:bottom w:val="none" w:sz="0" w:space="0" w:color="auto"/>
        <w:right w:val="none" w:sz="0" w:space="0" w:color="auto"/>
      </w:divBdr>
      <w:divsChild>
        <w:div w:id="223178986">
          <w:marLeft w:val="547"/>
          <w:marRight w:val="0"/>
          <w:marTop w:val="120"/>
          <w:marBottom w:val="120"/>
          <w:divBdr>
            <w:top w:val="none" w:sz="0" w:space="0" w:color="auto"/>
            <w:left w:val="none" w:sz="0" w:space="0" w:color="auto"/>
            <w:bottom w:val="none" w:sz="0" w:space="0" w:color="auto"/>
            <w:right w:val="none" w:sz="0" w:space="0" w:color="auto"/>
          </w:divBdr>
        </w:div>
        <w:div w:id="223178997">
          <w:marLeft w:val="547"/>
          <w:marRight w:val="0"/>
          <w:marTop w:val="120"/>
          <w:marBottom w:val="120"/>
          <w:divBdr>
            <w:top w:val="none" w:sz="0" w:space="0" w:color="auto"/>
            <w:left w:val="none" w:sz="0" w:space="0" w:color="auto"/>
            <w:bottom w:val="none" w:sz="0" w:space="0" w:color="auto"/>
            <w:right w:val="none" w:sz="0" w:space="0" w:color="auto"/>
          </w:divBdr>
        </w:div>
        <w:div w:id="223179005">
          <w:marLeft w:val="547"/>
          <w:marRight w:val="0"/>
          <w:marTop w:val="120"/>
          <w:marBottom w:val="120"/>
          <w:divBdr>
            <w:top w:val="none" w:sz="0" w:space="0" w:color="auto"/>
            <w:left w:val="none" w:sz="0" w:space="0" w:color="auto"/>
            <w:bottom w:val="none" w:sz="0" w:space="0" w:color="auto"/>
            <w:right w:val="none" w:sz="0" w:space="0" w:color="auto"/>
          </w:divBdr>
        </w:div>
        <w:div w:id="223179011">
          <w:marLeft w:val="547"/>
          <w:marRight w:val="0"/>
          <w:marTop w:val="120"/>
          <w:marBottom w:val="120"/>
          <w:divBdr>
            <w:top w:val="none" w:sz="0" w:space="0" w:color="auto"/>
            <w:left w:val="none" w:sz="0" w:space="0" w:color="auto"/>
            <w:bottom w:val="none" w:sz="0" w:space="0" w:color="auto"/>
            <w:right w:val="none" w:sz="0" w:space="0" w:color="auto"/>
          </w:divBdr>
        </w:div>
        <w:div w:id="223179013">
          <w:marLeft w:val="547"/>
          <w:marRight w:val="0"/>
          <w:marTop w:val="120"/>
          <w:marBottom w:val="120"/>
          <w:divBdr>
            <w:top w:val="none" w:sz="0" w:space="0" w:color="auto"/>
            <w:left w:val="none" w:sz="0" w:space="0" w:color="auto"/>
            <w:bottom w:val="none" w:sz="0" w:space="0" w:color="auto"/>
            <w:right w:val="none" w:sz="0" w:space="0" w:color="auto"/>
          </w:divBdr>
        </w:div>
        <w:div w:id="223179033">
          <w:marLeft w:val="547"/>
          <w:marRight w:val="0"/>
          <w:marTop w:val="120"/>
          <w:marBottom w:val="120"/>
          <w:divBdr>
            <w:top w:val="none" w:sz="0" w:space="0" w:color="auto"/>
            <w:left w:val="none" w:sz="0" w:space="0" w:color="auto"/>
            <w:bottom w:val="none" w:sz="0" w:space="0" w:color="auto"/>
            <w:right w:val="none" w:sz="0" w:space="0" w:color="auto"/>
          </w:divBdr>
        </w:div>
        <w:div w:id="223179044">
          <w:marLeft w:val="547"/>
          <w:marRight w:val="0"/>
          <w:marTop w:val="120"/>
          <w:marBottom w:val="120"/>
          <w:divBdr>
            <w:top w:val="none" w:sz="0" w:space="0" w:color="auto"/>
            <w:left w:val="none" w:sz="0" w:space="0" w:color="auto"/>
            <w:bottom w:val="none" w:sz="0" w:space="0" w:color="auto"/>
            <w:right w:val="none" w:sz="0" w:space="0" w:color="auto"/>
          </w:divBdr>
        </w:div>
        <w:div w:id="223179055">
          <w:marLeft w:val="547"/>
          <w:marRight w:val="0"/>
          <w:marTop w:val="120"/>
          <w:marBottom w:val="120"/>
          <w:divBdr>
            <w:top w:val="none" w:sz="0" w:space="0" w:color="auto"/>
            <w:left w:val="none" w:sz="0" w:space="0" w:color="auto"/>
            <w:bottom w:val="none" w:sz="0" w:space="0" w:color="auto"/>
            <w:right w:val="none" w:sz="0" w:space="0" w:color="auto"/>
          </w:divBdr>
        </w:div>
        <w:div w:id="223179056">
          <w:marLeft w:val="547"/>
          <w:marRight w:val="0"/>
          <w:marTop w:val="120"/>
          <w:marBottom w:val="120"/>
          <w:divBdr>
            <w:top w:val="none" w:sz="0" w:space="0" w:color="auto"/>
            <w:left w:val="none" w:sz="0" w:space="0" w:color="auto"/>
            <w:bottom w:val="none" w:sz="0" w:space="0" w:color="auto"/>
            <w:right w:val="none" w:sz="0" w:space="0" w:color="auto"/>
          </w:divBdr>
        </w:div>
        <w:div w:id="223179065">
          <w:marLeft w:val="547"/>
          <w:marRight w:val="0"/>
          <w:marTop w:val="120"/>
          <w:marBottom w:val="120"/>
          <w:divBdr>
            <w:top w:val="none" w:sz="0" w:space="0" w:color="auto"/>
            <w:left w:val="none" w:sz="0" w:space="0" w:color="auto"/>
            <w:bottom w:val="none" w:sz="0" w:space="0" w:color="auto"/>
            <w:right w:val="none" w:sz="0" w:space="0" w:color="auto"/>
          </w:divBdr>
        </w:div>
        <w:div w:id="223179100">
          <w:marLeft w:val="547"/>
          <w:marRight w:val="0"/>
          <w:marTop w:val="120"/>
          <w:marBottom w:val="120"/>
          <w:divBdr>
            <w:top w:val="none" w:sz="0" w:space="0" w:color="auto"/>
            <w:left w:val="none" w:sz="0" w:space="0" w:color="auto"/>
            <w:bottom w:val="none" w:sz="0" w:space="0" w:color="auto"/>
            <w:right w:val="none" w:sz="0" w:space="0" w:color="auto"/>
          </w:divBdr>
        </w:div>
      </w:divsChild>
    </w:div>
    <w:div w:id="223179029">
      <w:marLeft w:val="0"/>
      <w:marRight w:val="0"/>
      <w:marTop w:val="0"/>
      <w:marBottom w:val="0"/>
      <w:divBdr>
        <w:top w:val="none" w:sz="0" w:space="0" w:color="auto"/>
        <w:left w:val="none" w:sz="0" w:space="0" w:color="auto"/>
        <w:bottom w:val="none" w:sz="0" w:space="0" w:color="auto"/>
        <w:right w:val="none" w:sz="0" w:space="0" w:color="auto"/>
      </w:divBdr>
      <w:divsChild>
        <w:div w:id="223179020">
          <w:marLeft w:val="360"/>
          <w:marRight w:val="0"/>
          <w:marTop w:val="86"/>
          <w:marBottom w:val="0"/>
          <w:divBdr>
            <w:top w:val="none" w:sz="0" w:space="0" w:color="auto"/>
            <w:left w:val="none" w:sz="0" w:space="0" w:color="auto"/>
            <w:bottom w:val="none" w:sz="0" w:space="0" w:color="auto"/>
            <w:right w:val="none" w:sz="0" w:space="0" w:color="auto"/>
          </w:divBdr>
        </w:div>
        <w:div w:id="223179031">
          <w:marLeft w:val="360"/>
          <w:marRight w:val="0"/>
          <w:marTop w:val="86"/>
          <w:marBottom w:val="0"/>
          <w:divBdr>
            <w:top w:val="none" w:sz="0" w:space="0" w:color="auto"/>
            <w:left w:val="none" w:sz="0" w:space="0" w:color="auto"/>
            <w:bottom w:val="none" w:sz="0" w:space="0" w:color="auto"/>
            <w:right w:val="none" w:sz="0" w:space="0" w:color="auto"/>
          </w:divBdr>
        </w:div>
        <w:div w:id="223179048">
          <w:marLeft w:val="360"/>
          <w:marRight w:val="0"/>
          <w:marTop w:val="86"/>
          <w:marBottom w:val="0"/>
          <w:divBdr>
            <w:top w:val="none" w:sz="0" w:space="0" w:color="auto"/>
            <w:left w:val="none" w:sz="0" w:space="0" w:color="auto"/>
            <w:bottom w:val="none" w:sz="0" w:space="0" w:color="auto"/>
            <w:right w:val="none" w:sz="0" w:space="0" w:color="auto"/>
          </w:divBdr>
        </w:div>
        <w:div w:id="223179058">
          <w:marLeft w:val="360"/>
          <w:marRight w:val="0"/>
          <w:marTop w:val="86"/>
          <w:marBottom w:val="0"/>
          <w:divBdr>
            <w:top w:val="none" w:sz="0" w:space="0" w:color="auto"/>
            <w:left w:val="none" w:sz="0" w:space="0" w:color="auto"/>
            <w:bottom w:val="none" w:sz="0" w:space="0" w:color="auto"/>
            <w:right w:val="none" w:sz="0" w:space="0" w:color="auto"/>
          </w:divBdr>
        </w:div>
      </w:divsChild>
    </w:div>
    <w:div w:id="223179030">
      <w:marLeft w:val="0"/>
      <w:marRight w:val="0"/>
      <w:marTop w:val="0"/>
      <w:marBottom w:val="0"/>
      <w:divBdr>
        <w:top w:val="none" w:sz="0" w:space="0" w:color="auto"/>
        <w:left w:val="none" w:sz="0" w:space="0" w:color="auto"/>
        <w:bottom w:val="none" w:sz="0" w:space="0" w:color="auto"/>
        <w:right w:val="none" w:sz="0" w:space="0" w:color="auto"/>
      </w:divBdr>
    </w:div>
    <w:div w:id="223179032">
      <w:marLeft w:val="0"/>
      <w:marRight w:val="0"/>
      <w:marTop w:val="0"/>
      <w:marBottom w:val="0"/>
      <w:divBdr>
        <w:top w:val="none" w:sz="0" w:space="0" w:color="auto"/>
        <w:left w:val="none" w:sz="0" w:space="0" w:color="auto"/>
        <w:bottom w:val="none" w:sz="0" w:space="0" w:color="auto"/>
        <w:right w:val="none" w:sz="0" w:space="0" w:color="auto"/>
      </w:divBdr>
    </w:div>
    <w:div w:id="223179034">
      <w:marLeft w:val="0"/>
      <w:marRight w:val="0"/>
      <w:marTop w:val="0"/>
      <w:marBottom w:val="0"/>
      <w:divBdr>
        <w:top w:val="none" w:sz="0" w:space="0" w:color="auto"/>
        <w:left w:val="none" w:sz="0" w:space="0" w:color="auto"/>
        <w:bottom w:val="none" w:sz="0" w:space="0" w:color="auto"/>
        <w:right w:val="none" w:sz="0" w:space="0" w:color="auto"/>
      </w:divBdr>
    </w:div>
    <w:div w:id="223179035">
      <w:marLeft w:val="0"/>
      <w:marRight w:val="0"/>
      <w:marTop w:val="0"/>
      <w:marBottom w:val="0"/>
      <w:divBdr>
        <w:top w:val="none" w:sz="0" w:space="0" w:color="auto"/>
        <w:left w:val="none" w:sz="0" w:space="0" w:color="auto"/>
        <w:bottom w:val="none" w:sz="0" w:space="0" w:color="auto"/>
        <w:right w:val="none" w:sz="0" w:space="0" w:color="auto"/>
      </w:divBdr>
    </w:div>
    <w:div w:id="223179036">
      <w:marLeft w:val="0"/>
      <w:marRight w:val="0"/>
      <w:marTop w:val="0"/>
      <w:marBottom w:val="0"/>
      <w:divBdr>
        <w:top w:val="none" w:sz="0" w:space="0" w:color="auto"/>
        <w:left w:val="none" w:sz="0" w:space="0" w:color="auto"/>
        <w:bottom w:val="none" w:sz="0" w:space="0" w:color="auto"/>
        <w:right w:val="none" w:sz="0" w:space="0" w:color="auto"/>
      </w:divBdr>
    </w:div>
    <w:div w:id="223179037">
      <w:marLeft w:val="0"/>
      <w:marRight w:val="0"/>
      <w:marTop w:val="0"/>
      <w:marBottom w:val="0"/>
      <w:divBdr>
        <w:top w:val="none" w:sz="0" w:space="0" w:color="auto"/>
        <w:left w:val="none" w:sz="0" w:space="0" w:color="auto"/>
        <w:bottom w:val="none" w:sz="0" w:space="0" w:color="auto"/>
        <w:right w:val="none" w:sz="0" w:space="0" w:color="auto"/>
      </w:divBdr>
    </w:div>
    <w:div w:id="223179042">
      <w:marLeft w:val="0"/>
      <w:marRight w:val="0"/>
      <w:marTop w:val="0"/>
      <w:marBottom w:val="0"/>
      <w:divBdr>
        <w:top w:val="none" w:sz="0" w:space="0" w:color="auto"/>
        <w:left w:val="none" w:sz="0" w:space="0" w:color="auto"/>
        <w:bottom w:val="none" w:sz="0" w:space="0" w:color="auto"/>
        <w:right w:val="none" w:sz="0" w:space="0" w:color="auto"/>
      </w:divBdr>
    </w:div>
    <w:div w:id="223179045">
      <w:marLeft w:val="0"/>
      <w:marRight w:val="0"/>
      <w:marTop w:val="0"/>
      <w:marBottom w:val="0"/>
      <w:divBdr>
        <w:top w:val="none" w:sz="0" w:space="0" w:color="auto"/>
        <w:left w:val="none" w:sz="0" w:space="0" w:color="auto"/>
        <w:bottom w:val="none" w:sz="0" w:space="0" w:color="auto"/>
        <w:right w:val="none" w:sz="0" w:space="0" w:color="auto"/>
      </w:divBdr>
    </w:div>
    <w:div w:id="223179046">
      <w:marLeft w:val="0"/>
      <w:marRight w:val="0"/>
      <w:marTop w:val="0"/>
      <w:marBottom w:val="0"/>
      <w:divBdr>
        <w:top w:val="none" w:sz="0" w:space="0" w:color="auto"/>
        <w:left w:val="none" w:sz="0" w:space="0" w:color="auto"/>
        <w:bottom w:val="none" w:sz="0" w:space="0" w:color="auto"/>
        <w:right w:val="none" w:sz="0" w:space="0" w:color="auto"/>
      </w:divBdr>
    </w:div>
    <w:div w:id="223179047">
      <w:marLeft w:val="0"/>
      <w:marRight w:val="0"/>
      <w:marTop w:val="0"/>
      <w:marBottom w:val="0"/>
      <w:divBdr>
        <w:top w:val="none" w:sz="0" w:space="0" w:color="auto"/>
        <w:left w:val="none" w:sz="0" w:space="0" w:color="auto"/>
        <w:bottom w:val="none" w:sz="0" w:space="0" w:color="auto"/>
        <w:right w:val="none" w:sz="0" w:space="0" w:color="auto"/>
      </w:divBdr>
      <w:divsChild>
        <w:div w:id="223179049">
          <w:marLeft w:val="360"/>
          <w:marRight w:val="0"/>
          <w:marTop w:val="72"/>
          <w:marBottom w:val="0"/>
          <w:divBdr>
            <w:top w:val="none" w:sz="0" w:space="0" w:color="auto"/>
            <w:left w:val="none" w:sz="0" w:space="0" w:color="auto"/>
            <w:bottom w:val="none" w:sz="0" w:space="0" w:color="auto"/>
            <w:right w:val="none" w:sz="0" w:space="0" w:color="auto"/>
          </w:divBdr>
        </w:div>
        <w:div w:id="223179054">
          <w:marLeft w:val="360"/>
          <w:marRight w:val="0"/>
          <w:marTop w:val="72"/>
          <w:marBottom w:val="0"/>
          <w:divBdr>
            <w:top w:val="none" w:sz="0" w:space="0" w:color="auto"/>
            <w:left w:val="none" w:sz="0" w:space="0" w:color="auto"/>
            <w:bottom w:val="none" w:sz="0" w:space="0" w:color="auto"/>
            <w:right w:val="none" w:sz="0" w:space="0" w:color="auto"/>
          </w:divBdr>
        </w:div>
        <w:div w:id="223179074">
          <w:marLeft w:val="360"/>
          <w:marRight w:val="0"/>
          <w:marTop w:val="72"/>
          <w:marBottom w:val="0"/>
          <w:divBdr>
            <w:top w:val="none" w:sz="0" w:space="0" w:color="auto"/>
            <w:left w:val="none" w:sz="0" w:space="0" w:color="auto"/>
            <w:bottom w:val="none" w:sz="0" w:space="0" w:color="auto"/>
            <w:right w:val="none" w:sz="0" w:space="0" w:color="auto"/>
          </w:divBdr>
        </w:div>
        <w:div w:id="223179099">
          <w:marLeft w:val="360"/>
          <w:marRight w:val="0"/>
          <w:marTop w:val="72"/>
          <w:marBottom w:val="0"/>
          <w:divBdr>
            <w:top w:val="none" w:sz="0" w:space="0" w:color="auto"/>
            <w:left w:val="none" w:sz="0" w:space="0" w:color="auto"/>
            <w:bottom w:val="none" w:sz="0" w:space="0" w:color="auto"/>
            <w:right w:val="none" w:sz="0" w:space="0" w:color="auto"/>
          </w:divBdr>
        </w:div>
      </w:divsChild>
    </w:div>
    <w:div w:id="223179050">
      <w:marLeft w:val="0"/>
      <w:marRight w:val="0"/>
      <w:marTop w:val="0"/>
      <w:marBottom w:val="0"/>
      <w:divBdr>
        <w:top w:val="none" w:sz="0" w:space="0" w:color="auto"/>
        <w:left w:val="none" w:sz="0" w:space="0" w:color="auto"/>
        <w:bottom w:val="none" w:sz="0" w:space="0" w:color="auto"/>
        <w:right w:val="none" w:sz="0" w:space="0" w:color="auto"/>
      </w:divBdr>
    </w:div>
    <w:div w:id="223179051">
      <w:marLeft w:val="0"/>
      <w:marRight w:val="0"/>
      <w:marTop w:val="0"/>
      <w:marBottom w:val="0"/>
      <w:divBdr>
        <w:top w:val="none" w:sz="0" w:space="0" w:color="auto"/>
        <w:left w:val="none" w:sz="0" w:space="0" w:color="auto"/>
        <w:bottom w:val="none" w:sz="0" w:space="0" w:color="auto"/>
        <w:right w:val="none" w:sz="0" w:space="0" w:color="auto"/>
      </w:divBdr>
    </w:div>
    <w:div w:id="223179052">
      <w:marLeft w:val="0"/>
      <w:marRight w:val="0"/>
      <w:marTop w:val="0"/>
      <w:marBottom w:val="0"/>
      <w:divBdr>
        <w:top w:val="none" w:sz="0" w:space="0" w:color="auto"/>
        <w:left w:val="none" w:sz="0" w:space="0" w:color="auto"/>
        <w:bottom w:val="none" w:sz="0" w:space="0" w:color="auto"/>
        <w:right w:val="none" w:sz="0" w:space="0" w:color="auto"/>
      </w:divBdr>
    </w:div>
    <w:div w:id="223179053">
      <w:marLeft w:val="0"/>
      <w:marRight w:val="0"/>
      <w:marTop w:val="0"/>
      <w:marBottom w:val="0"/>
      <w:divBdr>
        <w:top w:val="none" w:sz="0" w:space="0" w:color="auto"/>
        <w:left w:val="none" w:sz="0" w:space="0" w:color="auto"/>
        <w:bottom w:val="none" w:sz="0" w:space="0" w:color="auto"/>
        <w:right w:val="none" w:sz="0" w:space="0" w:color="auto"/>
      </w:divBdr>
    </w:div>
    <w:div w:id="223179060">
      <w:marLeft w:val="0"/>
      <w:marRight w:val="0"/>
      <w:marTop w:val="0"/>
      <w:marBottom w:val="0"/>
      <w:divBdr>
        <w:top w:val="none" w:sz="0" w:space="0" w:color="auto"/>
        <w:left w:val="none" w:sz="0" w:space="0" w:color="auto"/>
        <w:bottom w:val="none" w:sz="0" w:space="0" w:color="auto"/>
        <w:right w:val="none" w:sz="0" w:space="0" w:color="auto"/>
      </w:divBdr>
    </w:div>
    <w:div w:id="223179061">
      <w:marLeft w:val="0"/>
      <w:marRight w:val="0"/>
      <w:marTop w:val="0"/>
      <w:marBottom w:val="0"/>
      <w:divBdr>
        <w:top w:val="none" w:sz="0" w:space="0" w:color="auto"/>
        <w:left w:val="none" w:sz="0" w:space="0" w:color="auto"/>
        <w:bottom w:val="none" w:sz="0" w:space="0" w:color="auto"/>
        <w:right w:val="none" w:sz="0" w:space="0" w:color="auto"/>
      </w:divBdr>
      <w:divsChild>
        <w:div w:id="223178994">
          <w:marLeft w:val="360"/>
          <w:marRight w:val="0"/>
          <w:marTop w:val="72"/>
          <w:marBottom w:val="0"/>
          <w:divBdr>
            <w:top w:val="none" w:sz="0" w:space="0" w:color="auto"/>
            <w:left w:val="none" w:sz="0" w:space="0" w:color="auto"/>
            <w:bottom w:val="none" w:sz="0" w:space="0" w:color="auto"/>
            <w:right w:val="none" w:sz="0" w:space="0" w:color="auto"/>
          </w:divBdr>
        </w:div>
        <w:div w:id="223179023">
          <w:marLeft w:val="360"/>
          <w:marRight w:val="0"/>
          <w:marTop w:val="72"/>
          <w:marBottom w:val="0"/>
          <w:divBdr>
            <w:top w:val="none" w:sz="0" w:space="0" w:color="auto"/>
            <w:left w:val="none" w:sz="0" w:space="0" w:color="auto"/>
            <w:bottom w:val="none" w:sz="0" w:space="0" w:color="auto"/>
            <w:right w:val="none" w:sz="0" w:space="0" w:color="auto"/>
          </w:divBdr>
        </w:div>
        <w:div w:id="223179040">
          <w:marLeft w:val="360"/>
          <w:marRight w:val="0"/>
          <w:marTop w:val="72"/>
          <w:marBottom w:val="0"/>
          <w:divBdr>
            <w:top w:val="none" w:sz="0" w:space="0" w:color="auto"/>
            <w:left w:val="none" w:sz="0" w:space="0" w:color="auto"/>
            <w:bottom w:val="none" w:sz="0" w:space="0" w:color="auto"/>
            <w:right w:val="none" w:sz="0" w:space="0" w:color="auto"/>
          </w:divBdr>
        </w:div>
        <w:div w:id="223179082">
          <w:marLeft w:val="360"/>
          <w:marRight w:val="0"/>
          <w:marTop w:val="72"/>
          <w:marBottom w:val="0"/>
          <w:divBdr>
            <w:top w:val="none" w:sz="0" w:space="0" w:color="auto"/>
            <w:left w:val="none" w:sz="0" w:space="0" w:color="auto"/>
            <w:bottom w:val="none" w:sz="0" w:space="0" w:color="auto"/>
            <w:right w:val="none" w:sz="0" w:space="0" w:color="auto"/>
          </w:divBdr>
        </w:div>
        <w:div w:id="223179083">
          <w:marLeft w:val="360"/>
          <w:marRight w:val="0"/>
          <w:marTop w:val="72"/>
          <w:marBottom w:val="0"/>
          <w:divBdr>
            <w:top w:val="none" w:sz="0" w:space="0" w:color="auto"/>
            <w:left w:val="none" w:sz="0" w:space="0" w:color="auto"/>
            <w:bottom w:val="none" w:sz="0" w:space="0" w:color="auto"/>
            <w:right w:val="none" w:sz="0" w:space="0" w:color="auto"/>
          </w:divBdr>
        </w:div>
      </w:divsChild>
    </w:div>
    <w:div w:id="223179062">
      <w:marLeft w:val="0"/>
      <w:marRight w:val="0"/>
      <w:marTop w:val="0"/>
      <w:marBottom w:val="0"/>
      <w:divBdr>
        <w:top w:val="none" w:sz="0" w:space="0" w:color="auto"/>
        <w:left w:val="none" w:sz="0" w:space="0" w:color="auto"/>
        <w:bottom w:val="none" w:sz="0" w:space="0" w:color="auto"/>
        <w:right w:val="none" w:sz="0" w:space="0" w:color="auto"/>
      </w:divBdr>
    </w:div>
    <w:div w:id="223179064">
      <w:marLeft w:val="0"/>
      <w:marRight w:val="0"/>
      <w:marTop w:val="0"/>
      <w:marBottom w:val="0"/>
      <w:divBdr>
        <w:top w:val="none" w:sz="0" w:space="0" w:color="auto"/>
        <w:left w:val="none" w:sz="0" w:space="0" w:color="auto"/>
        <w:bottom w:val="none" w:sz="0" w:space="0" w:color="auto"/>
        <w:right w:val="none" w:sz="0" w:space="0" w:color="auto"/>
      </w:divBdr>
    </w:div>
    <w:div w:id="223179067">
      <w:marLeft w:val="0"/>
      <w:marRight w:val="0"/>
      <w:marTop w:val="0"/>
      <w:marBottom w:val="0"/>
      <w:divBdr>
        <w:top w:val="none" w:sz="0" w:space="0" w:color="auto"/>
        <w:left w:val="none" w:sz="0" w:space="0" w:color="auto"/>
        <w:bottom w:val="none" w:sz="0" w:space="0" w:color="auto"/>
        <w:right w:val="none" w:sz="0" w:space="0" w:color="auto"/>
      </w:divBdr>
    </w:div>
    <w:div w:id="223179068">
      <w:marLeft w:val="0"/>
      <w:marRight w:val="0"/>
      <w:marTop w:val="0"/>
      <w:marBottom w:val="0"/>
      <w:divBdr>
        <w:top w:val="none" w:sz="0" w:space="0" w:color="auto"/>
        <w:left w:val="none" w:sz="0" w:space="0" w:color="auto"/>
        <w:bottom w:val="none" w:sz="0" w:space="0" w:color="auto"/>
        <w:right w:val="none" w:sz="0" w:space="0" w:color="auto"/>
      </w:divBdr>
    </w:div>
    <w:div w:id="223179070">
      <w:marLeft w:val="0"/>
      <w:marRight w:val="0"/>
      <w:marTop w:val="0"/>
      <w:marBottom w:val="0"/>
      <w:divBdr>
        <w:top w:val="none" w:sz="0" w:space="0" w:color="auto"/>
        <w:left w:val="none" w:sz="0" w:space="0" w:color="auto"/>
        <w:bottom w:val="none" w:sz="0" w:space="0" w:color="auto"/>
        <w:right w:val="none" w:sz="0" w:space="0" w:color="auto"/>
      </w:divBdr>
    </w:div>
    <w:div w:id="223179071">
      <w:marLeft w:val="0"/>
      <w:marRight w:val="0"/>
      <w:marTop w:val="0"/>
      <w:marBottom w:val="0"/>
      <w:divBdr>
        <w:top w:val="none" w:sz="0" w:space="0" w:color="auto"/>
        <w:left w:val="none" w:sz="0" w:space="0" w:color="auto"/>
        <w:bottom w:val="none" w:sz="0" w:space="0" w:color="auto"/>
        <w:right w:val="none" w:sz="0" w:space="0" w:color="auto"/>
      </w:divBdr>
    </w:div>
    <w:div w:id="223179072">
      <w:marLeft w:val="0"/>
      <w:marRight w:val="0"/>
      <w:marTop w:val="0"/>
      <w:marBottom w:val="0"/>
      <w:divBdr>
        <w:top w:val="none" w:sz="0" w:space="0" w:color="auto"/>
        <w:left w:val="none" w:sz="0" w:space="0" w:color="auto"/>
        <w:bottom w:val="none" w:sz="0" w:space="0" w:color="auto"/>
        <w:right w:val="none" w:sz="0" w:space="0" w:color="auto"/>
      </w:divBdr>
    </w:div>
    <w:div w:id="223179073">
      <w:marLeft w:val="0"/>
      <w:marRight w:val="0"/>
      <w:marTop w:val="0"/>
      <w:marBottom w:val="0"/>
      <w:divBdr>
        <w:top w:val="none" w:sz="0" w:space="0" w:color="auto"/>
        <w:left w:val="none" w:sz="0" w:space="0" w:color="auto"/>
        <w:bottom w:val="none" w:sz="0" w:space="0" w:color="auto"/>
        <w:right w:val="none" w:sz="0" w:space="0" w:color="auto"/>
      </w:divBdr>
    </w:div>
    <w:div w:id="223179076">
      <w:marLeft w:val="0"/>
      <w:marRight w:val="0"/>
      <w:marTop w:val="0"/>
      <w:marBottom w:val="0"/>
      <w:divBdr>
        <w:top w:val="none" w:sz="0" w:space="0" w:color="auto"/>
        <w:left w:val="none" w:sz="0" w:space="0" w:color="auto"/>
        <w:bottom w:val="none" w:sz="0" w:space="0" w:color="auto"/>
        <w:right w:val="none" w:sz="0" w:space="0" w:color="auto"/>
      </w:divBdr>
    </w:div>
    <w:div w:id="223179077">
      <w:marLeft w:val="0"/>
      <w:marRight w:val="0"/>
      <w:marTop w:val="0"/>
      <w:marBottom w:val="0"/>
      <w:divBdr>
        <w:top w:val="none" w:sz="0" w:space="0" w:color="auto"/>
        <w:left w:val="none" w:sz="0" w:space="0" w:color="auto"/>
        <w:bottom w:val="none" w:sz="0" w:space="0" w:color="auto"/>
        <w:right w:val="none" w:sz="0" w:space="0" w:color="auto"/>
      </w:divBdr>
    </w:div>
    <w:div w:id="223179078">
      <w:marLeft w:val="0"/>
      <w:marRight w:val="0"/>
      <w:marTop w:val="0"/>
      <w:marBottom w:val="0"/>
      <w:divBdr>
        <w:top w:val="none" w:sz="0" w:space="0" w:color="auto"/>
        <w:left w:val="none" w:sz="0" w:space="0" w:color="auto"/>
        <w:bottom w:val="none" w:sz="0" w:space="0" w:color="auto"/>
        <w:right w:val="none" w:sz="0" w:space="0" w:color="auto"/>
      </w:divBdr>
    </w:div>
    <w:div w:id="223179079">
      <w:marLeft w:val="0"/>
      <w:marRight w:val="0"/>
      <w:marTop w:val="0"/>
      <w:marBottom w:val="0"/>
      <w:divBdr>
        <w:top w:val="none" w:sz="0" w:space="0" w:color="auto"/>
        <w:left w:val="none" w:sz="0" w:space="0" w:color="auto"/>
        <w:bottom w:val="none" w:sz="0" w:space="0" w:color="auto"/>
        <w:right w:val="none" w:sz="0" w:space="0" w:color="auto"/>
      </w:divBdr>
      <w:divsChild>
        <w:div w:id="223178989">
          <w:marLeft w:val="0"/>
          <w:marRight w:val="0"/>
          <w:marTop w:val="120"/>
          <w:marBottom w:val="120"/>
          <w:divBdr>
            <w:top w:val="none" w:sz="0" w:space="0" w:color="auto"/>
            <w:left w:val="none" w:sz="0" w:space="0" w:color="auto"/>
            <w:bottom w:val="none" w:sz="0" w:space="0" w:color="auto"/>
            <w:right w:val="none" w:sz="0" w:space="0" w:color="auto"/>
          </w:divBdr>
        </w:div>
        <w:div w:id="223178998">
          <w:marLeft w:val="0"/>
          <w:marRight w:val="0"/>
          <w:marTop w:val="120"/>
          <w:marBottom w:val="120"/>
          <w:divBdr>
            <w:top w:val="none" w:sz="0" w:space="0" w:color="auto"/>
            <w:left w:val="none" w:sz="0" w:space="0" w:color="auto"/>
            <w:bottom w:val="none" w:sz="0" w:space="0" w:color="auto"/>
            <w:right w:val="none" w:sz="0" w:space="0" w:color="auto"/>
          </w:divBdr>
        </w:div>
        <w:div w:id="223179059">
          <w:marLeft w:val="0"/>
          <w:marRight w:val="0"/>
          <w:marTop w:val="120"/>
          <w:marBottom w:val="120"/>
          <w:divBdr>
            <w:top w:val="none" w:sz="0" w:space="0" w:color="auto"/>
            <w:left w:val="none" w:sz="0" w:space="0" w:color="auto"/>
            <w:bottom w:val="none" w:sz="0" w:space="0" w:color="auto"/>
            <w:right w:val="none" w:sz="0" w:space="0" w:color="auto"/>
          </w:divBdr>
        </w:div>
      </w:divsChild>
    </w:div>
    <w:div w:id="223179080">
      <w:marLeft w:val="0"/>
      <w:marRight w:val="0"/>
      <w:marTop w:val="0"/>
      <w:marBottom w:val="0"/>
      <w:divBdr>
        <w:top w:val="none" w:sz="0" w:space="0" w:color="auto"/>
        <w:left w:val="none" w:sz="0" w:space="0" w:color="auto"/>
        <w:bottom w:val="none" w:sz="0" w:space="0" w:color="auto"/>
        <w:right w:val="none" w:sz="0" w:space="0" w:color="auto"/>
      </w:divBdr>
      <w:divsChild>
        <w:div w:id="223179006">
          <w:marLeft w:val="360"/>
          <w:marRight w:val="0"/>
          <w:marTop w:val="86"/>
          <w:marBottom w:val="0"/>
          <w:divBdr>
            <w:top w:val="none" w:sz="0" w:space="0" w:color="auto"/>
            <w:left w:val="none" w:sz="0" w:space="0" w:color="auto"/>
            <w:bottom w:val="none" w:sz="0" w:space="0" w:color="auto"/>
            <w:right w:val="none" w:sz="0" w:space="0" w:color="auto"/>
          </w:divBdr>
        </w:div>
        <w:div w:id="223179017">
          <w:marLeft w:val="360"/>
          <w:marRight w:val="0"/>
          <w:marTop w:val="86"/>
          <w:marBottom w:val="0"/>
          <w:divBdr>
            <w:top w:val="none" w:sz="0" w:space="0" w:color="auto"/>
            <w:left w:val="none" w:sz="0" w:space="0" w:color="auto"/>
            <w:bottom w:val="none" w:sz="0" w:space="0" w:color="auto"/>
            <w:right w:val="none" w:sz="0" w:space="0" w:color="auto"/>
          </w:divBdr>
        </w:div>
        <w:div w:id="223179022">
          <w:marLeft w:val="360"/>
          <w:marRight w:val="0"/>
          <w:marTop w:val="86"/>
          <w:marBottom w:val="0"/>
          <w:divBdr>
            <w:top w:val="none" w:sz="0" w:space="0" w:color="auto"/>
            <w:left w:val="none" w:sz="0" w:space="0" w:color="auto"/>
            <w:bottom w:val="none" w:sz="0" w:space="0" w:color="auto"/>
            <w:right w:val="none" w:sz="0" w:space="0" w:color="auto"/>
          </w:divBdr>
        </w:div>
        <w:div w:id="223179057">
          <w:marLeft w:val="360"/>
          <w:marRight w:val="0"/>
          <w:marTop w:val="86"/>
          <w:marBottom w:val="0"/>
          <w:divBdr>
            <w:top w:val="none" w:sz="0" w:space="0" w:color="auto"/>
            <w:left w:val="none" w:sz="0" w:space="0" w:color="auto"/>
            <w:bottom w:val="none" w:sz="0" w:space="0" w:color="auto"/>
            <w:right w:val="none" w:sz="0" w:space="0" w:color="auto"/>
          </w:divBdr>
        </w:div>
        <w:div w:id="223179063">
          <w:marLeft w:val="360"/>
          <w:marRight w:val="0"/>
          <w:marTop w:val="86"/>
          <w:marBottom w:val="0"/>
          <w:divBdr>
            <w:top w:val="none" w:sz="0" w:space="0" w:color="auto"/>
            <w:left w:val="none" w:sz="0" w:space="0" w:color="auto"/>
            <w:bottom w:val="none" w:sz="0" w:space="0" w:color="auto"/>
            <w:right w:val="none" w:sz="0" w:space="0" w:color="auto"/>
          </w:divBdr>
        </w:div>
      </w:divsChild>
    </w:div>
    <w:div w:id="223179081">
      <w:marLeft w:val="0"/>
      <w:marRight w:val="0"/>
      <w:marTop w:val="0"/>
      <w:marBottom w:val="0"/>
      <w:divBdr>
        <w:top w:val="none" w:sz="0" w:space="0" w:color="auto"/>
        <w:left w:val="none" w:sz="0" w:space="0" w:color="auto"/>
        <w:bottom w:val="none" w:sz="0" w:space="0" w:color="auto"/>
        <w:right w:val="none" w:sz="0" w:space="0" w:color="auto"/>
      </w:divBdr>
    </w:div>
    <w:div w:id="223179084">
      <w:marLeft w:val="0"/>
      <w:marRight w:val="0"/>
      <w:marTop w:val="0"/>
      <w:marBottom w:val="0"/>
      <w:divBdr>
        <w:top w:val="none" w:sz="0" w:space="0" w:color="auto"/>
        <w:left w:val="none" w:sz="0" w:space="0" w:color="auto"/>
        <w:bottom w:val="none" w:sz="0" w:space="0" w:color="auto"/>
        <w:right w:val="none" w:sz="0" w:space="0" w:color="auto"/>
      </w:divBdr>
    </w:div>
    <w:div w:id="223179085">
      <w:marLeft w:val="0"/>
      <w:marRight w:val="0"/>
      <w:marTop w:val="0"/>
      <w:marBottom w:val="0"/>
      <w:divBdr>
        <w:top w:val="none" w:sz="0" w:space="0" w:color="auto"/>
        <w:left w:val="none" w:sz="0" w:space="0" w:color="auto"/>
        <w:bottom w:val="none" w:sz="0" w:space="0" w:color="auto"/>
        <w:right w:val="none" w:sz="0" w:space="0" w:color="auto"/>
      </w:divBdr>
    </w:div>
    <w:div w:id="223179087">
      <w:marLeft w:val="0"/>
      <w:marRight w:val="0"/>
      <w:marTop w:val="0"/>
      <w:marBottom w:val="0"/>
      <w:divBdr>
        <w:top w:val="none" w:sz="0" w:space="0" w:color="auto"/>
        <w:left w:val="none" w:sz="0" w:space="0" w:color="auto"/>
        <w:bottom w:val="none" w:sz="0" w:space="0" w:color="auto"/>
        <w:right w:val="none" w:sz="0" w:space="0" w:color="auto"/>
      </w:divBdr>
    </w:div>
    <w:div w:id="223179089">
      <w:marLeft w:val="0"/>
      <w:marRight w:val="0"/>
      <w:marTop w:val="0"/>
      <w:marBottom w:val="0"/>
      <w:divBdr>
        <w:top w:val="none" w:sz="0" w:space="0" w:color="auto"/>
        <w:left w:val="none" w:sz="0" w:space="0" w:color="auto"/>
        <w:bottom w:val="none" w:sz="0" w:space="0" w:color="auto"/>
        <w:right w:val="none" w:sz="0" w:space="0" w:color="auto"/>
      </w:divBdr>
    </w:div>
    <w:div w:id="223179090">
      <w:marLeft w:val="0"/>
      <w:marRight w:val="0"/>
      <w:marTop w:val="0"/>
      <w:marBottom w:val="0"/>
      <w:divBdr>
        <w:top w:val="none" w:sz="0" w:space="0" w:color="auto"/>
        <w:left w:val="none" w:sz="0" w:space="0" w:color="auto"/>
        <w:bottom w:val="none" w:sz="0" w:space="0" w:color="auto"/>
        <w:right w:val="none" w:sz="0" w:space="0" w:color="auto"/>
      </w:divBdr>
    </w:div>
    <w:div w:id="223179091">
      <w:marLeft w:val="0"/>
      <w:marRight w:val="0"/>
      <w:marTop w:val="0"/>
      <w:marBottom w:val="0"/>
      <w:divBdr>
        <w:top w:val="none" w:sz="0" w:space="0" w:color="auto"/>
        <w:left w:val="none" w:sz="0" w:space="0" w:color="auto"/>
        <w:bottom w:val="none" w:sz="0" w:space="0" w:color="auto"/>
        <w:right w:val="none" w:sz="0" w:space="0" w:color="auto"/>
      </w:divBdr>
    </w:div>
    <w:div w:id="223179092">
      <w:marLeft w:val="0"/>
      <w:marRight w:val="0"/>
      <w:marTop w:val="0"/>
      <w:marBottom w:val="0"/>
      <w:divBdr>
        <w:top w:val="none" w:sz="0" w:space="0" w:color="auto"/>
        <w:left w:val="none" w:sz="0" w:space="0" w:color="auto"/>
        <w:bottom w:val="none" w:sz="0" w:space="0" w:color="auto"/>
        <w:right w:val="none" w:sz="0" w:space="0" w:color="auto"/>
      </w:divBdr>
    </w:div>
    <w:div w:id="223179093">
      <w:marLeft w:val="0"/>
      <w:marRight w:val="0"/>
      <w:marTop w:val="0"/>
      <w:marBottom w:val="0"/>
      <w:divBdr>
        <w:top w:val="none" w:sz="0" w:space="0" w:color="auto"/>
        <w:left w:val="none" w:sz="0" w:space="0" w:color="auto"/>
        <w:bottom w:val="none" w:sz="0" w:space="0" w:color="auto"/>
        <w:right w:val="none" w:sz="0" w:space="0" w:color="auto"/>
      </w:divBdr>
    </w:div>
    <w:div w:id="223179094">
      <w:marLeft w:val="0"/>
      <w:marRight w:val="0"/>
      <w:marTop w:val="0"/>
      <w:marBottom w:val="0"/>
      <w:divBdr>
        <w:top w:val="none" w:sz="0" w:space="0" w:color="auto"/>
        <w:left w:val="none" w:sz="0" w:space="0" w:color="auto"/>
        <w:bottom w:val="none" w:sz="0" w:space="0" w:color="auto"/>
        <w:right w:val="none" w:sz="0" w:space="0" w:color="auto"/>
      </w:divBdr>
    </w:div>
    <w:div w:id="223179096">
      <w:marLeft w:val="0"/>
      <w:marRight w:val="0"/>
      <w:marTop w:val="0"/>
      <w:marBottom w:val="0"/>
      <w:divBdr>
        <w:top w:val="none" w:sz="0" w:space="0" w:color="auto"/>
        <w:left w:val="none" w:sz="0" w:space="0" w:color="auto"/>
        <w:bottom w:val="none" w:sz="0" w:space="0" w:color="auto"/>
        <w:right w:val="none" w:sz="0" w:space="0" w:color="auto"/>
      </w:divBdr>
    </w:div>
    <w:div w:id="223179098">
      <w:marLeft w:val="0"/>
      <w:marRight w:val="0"/>
      <w:marTop w:val="0"/>
      <w:marBottom w:val="0"/>
      <w:divBdr>
        <w:top w:val="none" w:sz="0" w:space="0" w:color="auto"/>
        <w:left w:val="none" w:sz="0" w:space="0" w:color="auto"/>
        <w:bottom w:val="none" w:sz="0" w:space="0" w:color="auto"/>
        <w:right w:val="none" w:sz="0" w:space="0" w:color="auto"/>
      </w:divBdr>
      <w:divsChild>
        <w:div w:id="223178988">
          <w:marLeft w:val="3150"/>
          <w:marRight w:val="0"/>
          <w:marTop w:val="0"/>
          <w:marBottom w:val="0"/>
          <w:divBdr>
            <w:top w:val="none" w:sz="0" w:space="0" w:color="auto"/>
            <w:left w:val="none" w:sz="0" w:space="0" w:color="auto"/>
            <w:bottom w:val="none" w:sz="0" w:space="0" w:color="auto"/>
            <w:right w:val="none" w:sz="0" w:space="0" w:color="auto"/>
          </w:divBdr>
          <w:divsChild>
            <w:div w:id="22317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608</Words>
  <Characters>3263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Marega Castellan</dc:creator>
  <cp:lastModifiedBy>Disability Portfolio OHCHR</cp:lastModifiedBy>
  <cp:revision>5</cp:revision>
  <cp:lastPrinted>2015-08-25T10:17:00Z</cp:lastPrinted>
  <dcterms:created xsi:type="dcterms:W3CDTF">2015-08-28T07:17:00Z</dcterms:created>
  <dcterms:modified xsi:type="dcterms:W3CDTF">2015-09-30T09:03:00Z</dcterms:modified>
</cp:coreProperties>
</file>